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300"/>
        <w:gridCol w:w="9246"/>
      </w:tblGrid>
      <w:tr w:rsidR="00202725" w14:paraId="2C7B5969" w14:textId="77777777">
        <w:tc>
          <w:tcPr>
            <w:tcW w:w="1300" w:type="dxa"/>
            <w:tcBorders>
              <w:top w:val="none" w:sz="0" w:space="0" w:color="FFFFFF"/>
              <w:left w:val="none" w:sz="0" w:space="0" w:color="FFFFFF"/>
              <w:bottom w:val="none" w:sz="0" w:space="0" w:color="FFFFFF"/>
              <w:right w:val="none" w:sz="0" w:space="0" w:color="FFFFFF"/>
            </w:tcBorders>
            <w:shd w:val="clear" w:color="auto" w:fill="477E3A"/>
            <w:tcMar>
              <w:top w:w="120" w:type="dxa"/>
              <w:left w:w="200" w:type="dxa"/>
              <w:bottom w:w="120" w:type="dxa"/>
              <w:right w:w="60" w:type="dxa"/>
            </w:tcMar>
            <w:vAlign w:val="center"/>
          </w:tcPr>
          <w:p w14:paraId="047FB560" w14:textId="77777777" w:rsidR="00202725" w:rsidRDefault="00CF6A82">
            <w:r>
              <w:rPr>
                <w:noProof/>
              </w:rPr>
              <w:drawing>
                <wp:inline distT="0" distB="0" distL="0" distR="0" wp14:anchorId="1C62BF00" wp14:editId="134632F4">
                  <wp:extent cx="666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666750"/>
                          </a:xfrm>
                          <a:prstGeom prst="rect">
                            <a:avLst/>
                          </a:prstGeom>
                        </pic:spPr>
                      </pic:pic>
                    </a:graphicData>
                  </a:graphic>
                </wp:inline>
              </w:drawing>
            </w:r>
          </w:p>
        </w:tc>
        <w:tc>
          <w:tcPr>
            <w:tcW w:w="9246" w:type="dxa"/>
            <w:tcBorders>
              <w:top w:val="none" w:sz="0" w:space="0" w:color="FFFFFF"/>
              <w:left w:val="none" w:sz="0" w:space="0" w:color="FFFFFF"/>
              <w:bottom w:val="none" w:sz="0" w:space="0" w:color="FFFFFF"/>
              <w:right w:val="none" w:sz="0" w:space="0" w:color="FFFFFF"/>
            </w:tcBorders>
            <w:shd w:val="clear" w:color="auto" w:fill="477E3A"/>
            <w:tcMar>
              <w:top w:w="120" w:type="dxa"/>
              <w:left w:w="160" w:type="dxa"/>
              <w:bottom w:w="120" w:type="dxa"/>
              <w:right w:w="200" w:type="dxa"/>
            </w:tcMar>
            <w:vAlign w:val="center"/>
          </w:tcPr>
          <w:p w14:paraId="325DDAA6" w14:textId="77777777" w:rsidR="00202725" w:rsidRDefault="00CF6A82">
            <w:pPr>
              <w:spacing w:after="20" w:line="252" w:lineRule="auto"/>
            </w:pPr>
            <w:r>
              <w:rPr>
                <w:b/>
                <w:bCs/>
                <w:color w:val="FFFFFF"/>
                <w:sz w:val="32"/>
                <w:szCs w:val="32"/>
              </w:rPr>
              <w:t>OBJECTION TO THE STOCKPORT LOCAL PLAN</w:t>
            </w:r>
          </w:p>
          <w:p w14:paraId="5599E3AD" w14:textId="77777777" w:rsidR="00202725" w:rsidRDefault="00CF6A82">
            <w:pPr>
              <w:spacing w:after="20" w:line="252" w:lineRule="auto"/>
            </w:pPr>
            <w:r>
              <w:rPr>
                <w:color w:val="FFFFFF"/>
                <w:sz w:val="19"/>
                <w:szCs w:val="19"/>
              </w:rPr>
              <w:t>Regulation 19 consultation  |  Allocation HOM 2.18 Sandown Road (Sandown Fields)</w:t>
            </w:r>
          </w:p>
          <w:p w14:paraId="0BC047BB" w14:textId="77777777" w:rsidR="00202725" w:rsidRDefault="00CF6A82">
            <w:pPr>
              <w:spacing w:after="40" w:line="252" w:lineRule="auto"/>
            </w:pPr>
            <w:r>
              <w:rPr>
                <w:b/>
                <w:bCs/>
                <w:color w:val="9FD18F"/>
                <w:sz w:val="24"/>
                <w:szCs w:val="24"/>
              </w:rPr>
              <w:t>DEADLINE: SUNDAY 8 NOVEMBER 2026</w:t>
            </w:r>
          </w:p>
          <w:p w14:paraId="6A8C8947" w14:textId="77777777" w:rsidR="00202725" w:rsidRDefault="00CF6A82">
            <w:pPr>
              <w:spacing w:line="252" w:lineRule="auto"/>
            </w:pPr>
            <w:r>
              <w:rPr>
                <w:b/>
                <w:bCs/>
                <w:color w:val="FFFFFF"/>
                <w:sz w:val="19"/>
                <w:szCs w:val="19"/>
              </w:rPr>
              <w:t>POSTING IT? Send 1st class by Tuesday 3 November, or 2nd class by Friday 30 October.</w:t>
            </w:r>
          </w:p>
        </w:tc>
      </w:tr>
    </w:tbl>
    <w:p w14:paraId="1321EB36" w14:textId="77777777" w:rsidR="00202725" w:rsidRDefault="00202725">
      <w:pPr>
        <w:spacing w:after="10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3D04A321" w14:textId="77777777">
        <w:tc>
          <w:tcPr>
            <w:tcW w:w="10546" w:type="dxa"/>
            <w:tcBorders>
              <w:top w:val="none" w:sz="0" w:space="0" w:color="FFFFFF"/>
              <w:left w:val="none" w:sz="0" w:space="0" w:color="FFFFFF"/>
              <w:bottom w:val="none" w:sz="0" w:space="0" w:color="FFFFFF"/>
              <w:right w:val="none" w:sz="0" w:space="0" w:color="FFFFFF"/>
            </w:tcBorders>
            <w:shd w:val="clear" w:color="auto" w:fill="EAF1E6"/>
            <w:tcMar>
              <w:top w:w="120" w:type="dxa"/>
              <w:left w:w="220" w:type="dxa"/>
              <w:bottom w:w="120" w:type="dxa"/>
              <w:right w:w="220" w:type="dxa"/>
            </w:tcMar>
          </w:tcPr>
          <w:p w14:paraId="174936D5" w14:textId="77777777" w:rsidR="00202725" w:rsidRPr="0021762C" w:rsidRDefault="00CF6A82">
            <w:pPr>
              <w:spacing w:after="40" w:line="252" w:lineRule="auto"/>
            </w:pPr>
            <w:r w:rsidRPr="0021762C">
              <w:rPr>
                <w:b/>
                <w:bCs/>
                <w:color w:val="477E3A"/>
              </w:rPr>
              <w:t xml:space="preserve">How to use this form: </w:t>
            </w:r>
            <w:r w:rsidRPr="0021762C">
              <w:rPr>
                <w:color w:val="1E1E1C"/>
              </w:rPr>
              <w:t>print it, fill in your details, tick the reasons that apply to you, add your own comments in Section 4, then sign and send it to the Council (see the back page). It must arrive by Sunday 8 November 2026.</w:t>
            </w:r>
          </w:p>
          <w:p w14:paraId="6EC95667" w14:textId="77777777" w:rsidR="00202725" w:rsidRDefault="00CF6A82">
            <w:pPr>
              <w:spacing w:line="252" w:lineRule="auto"/>
            </w:pPr>
            <w:r w:rsidRPr="0021762C">
              <w:rPr>
                <w:b/>
                <w:bCs/>
                <w:color w:val="477E3A"/>
              </w:rPr>
              <w:t xml:space="preserve">Your own words matter: </w:t>
            </w:r>
            <w:r w:rsidRPr="0021762C">
              <w:rPr>
                <w:color w:val="1E1E1C"/>
              </w:rPr>
              <w:t>the Inspector looks at the strength of the arguments, not the number of identical forms, so please add something personal in Section 4.</w:t>
            </w:r>
          </w:p>
        </w:tc>
      </w:tr>
    </w:tbl>
    <w:p w14:paraId="75F3109C" w14:textId="77777777" w:rsidR="00202725" w:rsidRDefault="00202725">
      <w:pPr>
        <w:spacing w:after="14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5D80655B"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08D138E5" w14:textId="77777777" w:rsidR="00202725" w:rsidRDefault="00CF6A82">
            <w:pPr>
              <w:spacing w:line="252" w:lineRule="auto"/>
            </w:pPr>
            <w:r>
              <w:rPr>
                <w:b/>
                <w:bCs/>
                <w:color w:val="9FD18F"/>
                <w:sz w:val="24"/>
                <w:szCs w:val="24"/>
              </w:rPr>
              <w:t xml:space="preserve">1  </w:t>
            </w:r>
            <w:r>
              <w:rPr>
                <w:b/>
                <w:bCs/>
                <w:color w:val="FFFFFF"/>
                <w:sz w:val="24"/>
                <w:szCs w:val="24"/>
              </w:rPr>
              <w:t>YOUR DETAILS</w:t>
            </w:r>
          </w:p>
        </w:tc>
      </w:tr>
    </w:tbl>
    <w:p w14:paraId="21BD4ECB" w14:textId="77777777" w:rsidR="00202725" w:rsidRDefault="00202725">
      <w:pPr>
        <w:spacing w:after="60"/>
      </w:pPr>
    </w:p>
    <w:p w14:paraId="76848973" w14:textId="77777777" w:rsidR="00202725" w:rsidRDefault="00CF6A82">
      <w:pPr>
        <w:spacing w:after="60" w:line="252" w:lineRule="auto"/>
      </w:pPr>
      <w:r>
        <w:rPr>
          <w:i/>
          <w:iCs/>
          <w:color w:val="1E1E1C"/>
          <w:sz w:val="17"/>
          <w:szCs w:val="17"/>
        </w:rPr>
        <w:t>Responses can't be anonymous. Please write clearly in BLOCK CAPITALS.</w:t>
      </w: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600"/>
        <w:gridCol w:w="7946"/>
      </w:tblGrid>
      <w:tr w:rsidR="00202725" w14:paraId="66CFA475" w14:textId="77777777">
        <w:trPr>
          <w:cantSplit/>
          <w:trHeight w:val="620"/>
        </w:trPr>
        <w:tc>
          <w:tcPr>
            <w:tcW w:w="26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5599FA76" w14:textId="77777777" w:rsidR="00202725" w:rsidRDefault="00CF6A82">
            <w:pPr>
              <w:spacing w:after="20" w:line="252" w:lineRule="auto"/>
            </w:pPr>
            <w:r>
              <w:rPr>
                <w:b/>
                <w:bCs/>
                <w:color w:val="1E1E1C"/>
                <w:sz w:val="21"/>
                <w:szCs w:val="21"/>
              </w:rPr>
              <w:t>Full name</w:t>
            </w:r>
          </w:p>
        </w:tc>
        <w:tc>
          <w:tcPr>
            <w:tcW w:w="79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tcPr>
          <w:p w14:paraId="0F2A5A1C" w14:textId="77777777" w:rsidR="00202725" w:rsidRDefault="00202725">
            <w:pPr>
              <w:spacing w:after="80" w:line="252" w:lineRule="auto"/>
            </w:pPr>
          </w:p>
        </w:tc>
      </w:tr>
      <w:tr w:rsidR="00202725" w14:paraId="5B02C351" w14:textId="77777777">
        <w:trPr>
          <w:cantSplit/>
          <w:trHeight w:val="1500"/>
        </w:trPr>
        <w:tc>
          <w:tcPr>
            <w:tcW w:w="26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46E516DD" w14:textId="77777777" w:rsidR="00202725" w:rsidRDefault="00CF6A82">
            <w:pPr>
              <w:spacing w:after="20" w:line="252" w:lineRule="auto"/>
            </w:pPr>
            <w:r>
              <w:rPr>
                <w:b/>
                <w:bCs/>
                <w:color w:val="1E1E1C"/>
                <w:sz w:val="21"/>
                <w:szCs w:val="21"/>
              </w:rPr>
              <w:t>Home address</w:t>
            </w:r>
          </w:p>
          <w:p w14:paraId="5DAAE783" w14:textId="77777777" w:rsidR="00202725" w:rsidRDefault="00CF6A82">
            <w:pPr>
              <w:spacing w:line="252" w:lineRule="auto"/>
            </w:pPr>
            <w:r>
              <w:rPr>
                <w:i/>
                <w:iCs/>
                <w:color w:val="6B6B66"/>
                <w:sz w:val="15"/>
                <w:szCs w:val="15"/>
              </w:rPr>
              <w:t>Including postcode</w:t>
            </w:r>
          </w:p>
        </w:tc>
        <w:tc>
          <w:tcPr>
            <w:tcW w:w="79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tcPr>
          <w:p w14:paraId="00807485" w14:textId="77777777" w:rsidR="00202725" w:rsidRDefault="00202725">
            <w:pPr>
              <w:spacing w:after="80" w:line="252" w:lineRule="auto"/>
            </w:pPr>
          </w:p>
        </w:tc>
      </w:tr>
      <w:tr w:rsidR="00202725" w14:paraId="3F65FC86" w14:textId="77777777">
        <w:trPr>
          <w:cantSplit/>
          <w:trHeight w:val="620"/>
        </w:trPr>
        <w:tc>
          <w:tcPr>
            <w:tcW w:w="26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140BF2B1" w14:textId="77777777" w:rsidR="00202725" w:rsidRDefault="00CF6A82">
            <w:pPr>
              <w:spacing w:after="20" w:line="252" w:lineRule="auto"/>
            </w:pPr>
            <w:r>
              <w:rPr>
                <w:b/>
                <w:bCs/>
                <w:color w:val="1E1E1C"/>
                <w:sz w:val="21"/>
                <w:szCs w:val="21"/>
              </w:rPr>
              <w:t>Email</w:t>
            </w:r>
          </w:p>
          <w:p w14:paraId="296A1D56" w14:textId="77777777" w:rsidR="00202725" w:rsidRDefault="00CF6A82">
            <w:pPr>
              <w:spacing w:line="252" w:lineRule="auto"/>
            </w:pPr>
            <w:r>
              <w:rPr>
                <w:i/>
                <w:iCs/>
                <w:color w:val="6B6B66"/>
                <w:sz w:val="15"/>
                <w:szCs w:val="15"/>
              </w:rPr>
              <w:t>If you have one</w:t>
            </w:r>
          </w:p>
        </w:tc>
        <w:tc>
          <w:tcPr>
            <w:tcW w:w="79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tcPr>
          <w:p w14:paraId="66F42616" w14:textId="77777777" w:rsidR="00202725" w:rsidRDefault="00202725">
            <w:pPr>
              <w:spacing w:after="80" w:line="252" w:lineRule="auto"/>
            </w:pPr>
          </w:p>
        </w:tc>
      </w:tr>
    </w:tbl>
    <w:p w14:paraId="4695750D" w14:textId="77777777" w:rsidR="00202725" w:rsidRDefault="00202725">
      <w:pPr>
        <w:spacing w:after="14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2CCCBE48"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6EB83B6D" w14:textId="77777777" w:rsidR="00202725" w:rsidRDefault="00CF6A82">
            <w:pPr>
              <w:spacing w:line="252" w:lineRule="auto"/>
            </w:pPr>
            <w:r>
              <w:rPr>
                <w:b/>
                <w:bCs/>
                <w:color w:val="9FD18F"/>
                <w:sz w:val="24"/>
                <w:szCs w:val="24"/>
              </w:rPr>
              <w:t xml:space="preserve">2  </w:t>
            </w:r>
            <w:r>
              <w:rPr>
                <w:b/>
                <w:bCs/>
                <w:color w:val="FFFFFF"/>
                <w:sz w:val="24"/>
                <w:szCs w:val="24"/>
              </w:rPr>
              <w:t>WHICH PART OF THE PLAN YOU ARE OBJECTING TO</w:t>
            </w:r>
          </w:p>
        </w:tc>
      </w:tr>
    </w:tbl>
    <w:p w14:paraId="45ACA965" w14:textId="77777777" w:rsidR="00202725" w:rsidRDefault="00202725">
      <w:pPr>
        <w:spacing w:after="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7146"/>
      </w:tblGrid>
      <w:tr w:rsidR="00202725" w14:paraId="0E2643F6" w14:textId="77777777">
        <w:trPr>
          <w:cantSplit/>
        </w:trPr>
        <w:tc>
          <w:tcPr>
            <w:tcW w:w="34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0BEB6E59" w14:textId="77777777" w:rsidR="00202725" w:rsidRDefault="00CF6A82">
            <w:pPr>
              <w:spacing w:line="252" w:lineRule="auto"/>
            </w:pPr>
            <w:r>
              <w:rPr>
                <w:b/>
                <w:bCs/>
                <w:color w:val="1E1E1C"/>
              </w:rPr>
              <w:t>Part of the Plan</w:t>
            </w:r>
          </w:p>
        </w:tc>
        <w:tc>
          <w:tcPr>
            <w:tcW w:w="71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vAlign w:val="center"/>
          </w:tcPr>
          <w:p w14:paraId="61F4F9F6" w14:textId="77777777" w:rsidR="00202725" w:rsidRDefault="00CF6A82">
            <w:pPr>
              <w:spacing w:line="252" w:lineRule="auto"/>
            </w:pPr>
            <w:r>
              <w:rPr>
                <w:b/>
                <w:bCs/>
                <w:color w:val="477E3A"/>
              </w:rPr>
              <w:t>Site allocation HOM 2.18 Sandown Road, Hazel Grove (Sandown Fields)</w:t>
            </w:r>
          </w:p>
        </w:tc>
      </w:tr>
      <w:tr w:rsidR="00202725" w14:paraId="70A3D10F" w14:textId="77777777">
        <w:trPr>
          <w:cantSplit/>
        </w:trPr>
        <w:tc>
          <w:tcPr>
            <w:tcW w:w="34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6D09F5ED" w14:textId="77777777" w:rsidR="00202725" w:rsidRDefault="00CF6A82">
            <w:pPr>
              <w:spacing w:line="252" w:lineRule="auto"/>
            </w:pPr>
            <w:r>
              <w:rPr>
                <w:b/>
                <w:bCs/>
                <w:color w:val="1E1E1C"/>
              </w:rPr>
              <w:t>Do you support or object?</w:t>
            </w:r>
          </w:p>
        </w:tc>
        <w:tc>
          <w:tcPr>
            <w:tcW w:w="71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vAlign w:val="center"/>
          </w:tcPr>
          <w:p w14:paraId="322C82D4" w14:textId="77777777" w:rsidR="00202725" w:rsidRDefault="00CF6A82">
            <w:pPr>
              <w:spacing w:line="252" w:lineRule="auto"/>
            </w:pPr>
            <w:r>
              <w:rPr>
                <w:b/>
                <w:bCs/>
                <w:color w:val="477E3A"/>
              </w:rPr>
              <w:t>I OBJECT</w:t>
            </w:r>
          </w:p>
        </w:tc>
      </w:tr>
      <w:tr w:rsidR="00202725" w14:paraId="3451BA88" w14:textId="77777777">
        <w:trPr>
          <w:cantSplit/>
        </w:trPr>
        <w:tc>
          <w:tcPr>
            <w:tcW w:w="34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579828AE" w14:textId="77777777" w:rsidR="00202725" w:rsidRDefault="00CF6A82">
            <w:pPr>
              <w:spacing w:line="252" w:lineRule="auto"/>
            </w:pPr>
            <w:r>
              <w:rPr>
                <w:b/>
                <w:bCs/>
                <w:color w:val="1E1E1C"/>
              </w:rPr>
              <w:t>Do you think the Plan is legally compliant?</w:t>
            </w:r>
          </w:p>
        </w:tc>
        <w:tc>
          <w:tcPr>
            <w:tcW w:w="71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vAlign w:val="center"/>
          </w:tcPr>
          <w:p w14:paraId="035D7B59" w14:textId="77777777" w:rsidR="00202725" w:rsidRDefault="00CF6A82">
            <w:pPr>
              <w:spacing w:line="252" w:lineRule="auto"/>
            </w:pPr>
            <w:r>
              <w:rPr>
                <w:rFonts w:ascii="Segoe UI Symbol" w:eastAsia="Segoe UI Symbol" w:hAnsi="Segoe UI Symbol" w:cs="Segoe UI Symbol"/>
                <w:color w:val="1E1E1C"/>
                <w:sz w:val="26"/>
                <w:szCs w:val="26"/>
              </w:rPr>
              <w:t xml:space="preserve">☐ </w:t>
            </w:r>
            <w:r>
              <w:rPr>
                <w:color w:val="1E1E1C"/>
              </w:rPr>
              <w:t xml:space="preserve">Yes     </w:t>
            </w:r>
            <w:r>
              <w:rPr>
                <w:rFonts w:ascii="Segoe UI Symbol" w:eastAsia="Segoe UI Symbol" w:hAnsi="Segoe UI Symbol" w:cs="Segoe UI Symbol"/>
                <w:color w:val="1E1E1C"/>
                <w:sz w:val="26"/>
                <w:szCs w:val="26"/>
              </w:rPr>
              <w:t xml:space="preserve">☐ </w:t>
            </w:r>
            <w:r>
              <w:rPr>
                <w:color w:val="1E1E1C"/>
              </w:rPr>
              <w:t xml:space="preserve">No     </w:t>
            </w:r>
            <w:r>
              <w:rPr>
                <w:rFonts w:ascii="Segoe UI Symbol" w:eastAsia="Segoe UI Symbol" w:hAnsi="Segoe UI Symbol" w:cs="Segoe UI Symbol"/>
                <w:color w:val="1E1E1C"/>
                <w:sz w:val="26"/>
                <w:szCs w:val="26"/>
              </w:rPr>
              <w:t xml:space="preserve">☐ </w:t>
            </w:r>
            <w:r>
              <w:rPr>
                <w:color w:val="1E1E1C"/>
              </w:rPr>
              <w:t xml:space="preserve">Don't know     </w:t>
            </w:r>
          </w:p>
        </w:tc>
      </w:tr>
      <w:tr w:rsidR="00202725" w14:paraId="069FC450" w14:textId="77777777">
        <w:trPr>
          <w:cantSplit/>
        </w:trPr>
        <w:tc>
          <w:tcPr>
            <w:tcW w:w="34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3E6DCBE6" w14:textId="77777777" w:rsidR="00202725" w:rsidRDefault="00CF6A82">
            <w:pPr>
              <w:spacing w:line="252" w:lineRule="auto"/>
            </w:pPr>
            <w:r>
              <w:rPr>
                <w:b/>
                <w:bCs/>
                <w:color w:val="1E1E1C"/>
              </w:rPr>
              <w:t>Do you think the Plan is sound?</w:t>
            </w:r>
          </w:p>
        </w:tc>
        <w:tc>
          <w:tcPr>
            <w:tcW w:w="71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vAlign w:val="center"/>
          </w:tcPr>
          <w:p w14:paraId="1533FDE4" w14:textId="77777777" w:rsidR="00202725" w:rsidRDefault="00CF6A82">
            <w:pPr>
              <w:spacing w:line="252" w:lineRule="auto"/>
            </w:pPr>
            <w:r>
              <w:rPr>
                <w:rFonts w:ascii="Segoe UI Symbol" w:eastAsia="Segoe UI Symbol" w:hAnsi="Segoe UI Symbol" w:cs="Segoe UI Symbol"/>
                <w:color w:val="1E1E1C"/>
                <w:sz w:val="26"/>
                <w:szCs w:val="26"/>
              </w:rPr>
              <w:t xml:space="preserve">☐ </w:t>
            </w:r>
            <w:r>
              <w:rPr>
                <w:color w:val="1E1E1C"/>
              </w:rPr>
              <w:t xml:space="preserve">Yes     </w:t>
            </w:r>
            <w:r>
              <w:rPr>
                <w:rFonts w:ascii="Segoe UI Symbol" w:eastAsia="Segoe UI Symbol" w:hAnsi="Segoe UI Symbol" w:cs="Segoe UI Symbol"/>
                <w:color w:val="1E1E1C"/>
                <w:sz w:val="26"/>
                <w:szCs w:val="26"/>
              </w:rPr>
              <w:t xml:space="preserve">☐ </w:t>
            </w:r>
            <w:r>
              <w:rPr>
                <w:color w:val="1E1E1C"/>
              </w:rPr>
              <w:t xml:space="preserve">No     </w:t>
            </w:r>
          </w:p>
        </w:tc>
      </w:tr>
      <w:tr w:rsidR="00202725" w14:paraId="4AAE4BF5" w14:textId="77777777">
        <w:trPr>
          <w:cantSplit/>
        </w:trPr>
        <w:tc>
          <w:tcPr>
            <w:tcW w:w="34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3A3AD22E" w14:textId="77777777" w:rsidR="00202725" w:rsidRDefault="00CF6A82">
            <w:pPr>
              <w:spacing w:after="20" w:line="252" w:lineRule="auto"/>
            </w:pPr>
            <w:r>
              <w:rPr>
                <w:b/>
                <w:bCs/>
                <w:color w:val="1E1E1C"/>
              </w:rPr>
              <w:t>If not sound, which tests does it fail?</w:t>
            </w:r>
          </w:p>
          <w:p w14:paraId="7D9E137C" w14:textId="77777777" w:rsidR="00202725" w:rsidRDefault="00CF6A82">
            <w:pPr>
              <w:spacing w:line="252" w:lineRule="auto"/>
            </w:pPr>
            <w:r>
              <w:rPr>
                <w:i/>
                <w:iCs/>
                <w:color w:val="6B6B66"/>
                <w:sz w:val="15"/>
                <w:szCs w:val="15"/>
              </w:rPr>
              <w:t>Tick all that apply</w:t>
            </w:r>
          </w:p>
        </w:tc>
        <w:tc>
          <w:tcPr>
            <w:tcW w:w="71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vAlign w:val="center"/>
          </w:tcPr>
          <w:p w14:paraId="345E8804" w14:textId="77777777" w:rsidR="00202725" w:rsidRDefault="00CF6A82">
            <w:pPr>
              <w:spacing w:after="40" w:line="252" w:lineRule="auto"/>
            </w:pPr>
            <w:r>
              <w:rPr>
                <w:rFonts w:ascii="Segoe UI Symbol" w:eastAsia="Segoe UI Symbol" w:hAnsi="Segoe UI Symbol" w:cs="Segoe UI Symbol"/>
                <w:color w:val="1E1E1C"/>
                <w:sz w:val="26"/>
                <w:szCs w:val="26"/>
              </w:rPr>
              <w:t xml:space="preserve">☐ </w:t>
            </w:r>
            <w:r>
              <w:rPr>
                <w:color w:val="1E1E1C"/>
              </w:rPr>
              <w:t xml:space="preserve">Positively prepared     </w:t>
            </w:r>
            <w:r>
              <w:rPr>
                <w:rFonts w:ascii="Segoe UI Symbol" w:eastAsia="Segoe UI Symbol" w:hAnsi="Segoe UI Symbol" w:cs="Segoe UI Symbol"/>
                <w:color w:val="1E1E1C"/>
                <w:sz w:val="26"/>
                <w:szCs w:val="26"/>
              </w:rPr>
              <w:t xml:space="preserve">☐ </w:t>
            </w:r>
            <w:r>
              <w:rPr>
                <w:color w:val="1E1E1C"/>
              </w:rPr>
              <w:t xml:space="preserve">Justified     </w:t>
            </w:r>
          </w:p>
          <w:p w14:paraId="2994C09F" w14:textId="77777777" w:rsidR="00202725" w:rsidRDefault="00CF6A82">
            <w:pPr>
              <w:spacing w:line="252" w:lineRule="auto"/>
            </w:pPr>
            <w:r>
              <w:rPr>
                <w:rFonts w:ascii="Segoe UI Symbol" w:eastAsia="Segoe UI Symbol" w:hAnsi="Segoe UI Symbol" w:cs="Segoe UI Symbol"/>
                <w:color w:val="1E1E1C"/>
                <w:sz w:val="26"/>
                <w:szCs w:val="26"/>
              </w:rPr>
              <w:t xml:space="preserve">☐ </w:t>
            </w:r>
            <w:r>
              <w:rPr>
                <w:color w:val="1E1E1C"/>
              </w:rPr>
              <w:t xml:space="preserve">Effective     </w:t>
            </w:r>
            <w:r>
              <w:rPr>
                <w:rFonts w:ascii="Segoe UI Symbol" w:eastAsia="Segoe UI Symbol" w:hAnsi="Segoe UI Symbol" w:cs="Segoe UI Symbol"/>
                <w:color w:val="1E1E1C"/>
                <w:sz w:val="26"/>
                <w:szCs w:val="26"/>
              </w:rPr>
              <w:t xml:space="preserve">☐ </w:t>
            </w:r>
            <w:r>
              <w:rPr>
                <w:color w:val="1E1E1C"/>
              </w:rPr>
              <w:t xml:space="preserve">Consistent with national policy     </w:t>
            </w:r>
          </w:p>
        </w:tc>
      </w:tr>
    </w:tbl>
    <w:p w14:paraId="1BA4D8B0" w14:textId="77777777" w:rsidR="00202725" w:rsidRDefault="00CF6A82">
      <w:r>
        <w:br w:type="page"/>
      </w: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564B0491"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1E1993E2" w14:textId="77777777" w:rsidR="00202725" w:rsidRDefault="00CF6A82">
            <w:pPr>
              <w:spacing w:line="252" w:lineRule="auto"/>
            </w:pPr>
            <w:r>
              <w:rPr>
                <w:b/>
                <w:bCs/>
                <w:color w:val="9FD18F"/>
                <w:sz w:val="24"/>
                <w:szCs w:val="24"/>
              </w:rPr>
              <w:lastRenderedPageBreak/>
              <w:t xml:space="preserve">3  </w:t>
            </w:r>
            <w:r>
              <w:rPr>
                <w:b/>
                <w:bCs/>
                <w:color w:val="FFFFFF"/>
                <w:sz w:val="24"/>
                <w:szCs w:val="24"/>
              </w:rPr>
              <w:t>MY REASONS FOR OBJECTING</w:t>
            </w:r>
          </w:p>
        </w:tc>
      </w:tr>
    </w:tbl>
    <w:p w14:paraId="16FB02C0" w14:textId="77777777" w:rsidR="00202725" w:rsidRDefault="00202725">
      <w:pPr>
        <w:spacing w:after="60"/>
      </w:pPr>
    </w:p>
    <w:p w14:paraId="36A52B95" w14:textId="77777777" w:rsidR="00202725" w:rsidRDefault="00CF6A82">
      <w:pPr>
        <w:spacing w:after="80" w:line="252" w:lineRule="auto"/>
      </w:pPr>
      <w:r>
        <w:rPr>
          <w:color w:val="1E1E1C"/>
          <w:sz w:val="18"/>
          <w:szCs w:val="18"/>
        </w:rPr>
        <w:t>Tick every reason you agree with. You don't need to tick them all: choose the ones that matter most to you.</w:t>
      </w:r>
    </w:p>
    <w:tbl>
      <w:tblPr>
        <w:tblW w:w="10546" w:type="dxa"/>
        <w:tblBorders>
          <w:top w:val="single" w:sz="8" w:space="0" w:color="7A7A74"/>
          <w:left w:val="single" w:sz="8" w:space="0" w:color="7A7A74"/>
          <w:bottom w:val="single" w:sz="8" w:space="0" w:color="7A7A74"/>
          <w:right w:val="single" w:sz="8" w:space="0" w:color="7A7A74"/>
          <w:insideH w:val="single" w:sz="8" w:space="0" w:color="7A7A74"/>
          <w:insideV w:val="single" w:sz="8" w:space="0" w:color="7A7A74"/>
        </w:tblBorders>
        <w:tblLayout w:type="fixed"/>
        <w:tblCellMar>
          <w:left w:w="10" w:type="dxa"/>
          <w:right w:w="10" w:type="dxa"/>
        </w:tblCellMar>
        <w:tblLook w:val="0000" w:firstRow="0" w:lastRow="0" w:firstColumn="0" w:lastColumn="0" w:noHBand="0" w:noVBand="0"/>
      </w:tblPr>
      <w:tblGrid>
        <w:gridCol w:w="560"/>
        <w:gridCol w:w="7486"/>
        <w:gridCol w:w="2500"/>
      </w:tblGrid>
      <w:tr w:rsidR="00202725" w14:paraId="04FC8749" w14:textId="77777777">
        <w:trPr>
          <w:tblHeader/>
        </w:trPr>
        <w:tc>
          <w:tcPr>
            <w:tcW w:w="560" w:type="dxa"/>
            <w:tcBorders>
              <w:top w:val="none" w:sz="0" w:space="0" w:color="FFFFFF"/>
              <w:left w:val="none" w:sz="0" w:space="0" w:color="FFFFFF"/>
              <w:bottom w:val="none" w:sz="0" w:space="0" w:color="FFFFFF"/>
              <w:right w:val="none" w:sz="0" w:space="0" w:color="FFFFFF"/>
            </w:tcBorders>
            <w:shd w:val="clear" w:color="auto" w:fill="1E1E1C"/>
            <w:tcMar>
              <w:top w:w="60" w:type="dxa"/>
              <w:left w:w="40" w:type="dxa"/>
              <w:bottom w:w="60" w:type="dxa"/>
              <w:right w:w="40" w:type="dxa"/>
            </w:tcMar>
          </w:tcPr>
          <w:p w14:paraId="7985D6EE" w14:textId="77777777" w:rsidR="00202725" w:rsidRDefault="00CF6A82">
            <w:pPr>
              <w:spacing w:line="252" w:lineRule="auto"/>
              <w:jc w:val="center"/>
            </w:pPr>
            <w:r>
              <w:rPr>
                <w:b/>
                <w:bCs/>
                <w:color w:val="FFFFFF"/>
                <w:sz w:val="16"/>
                <w:szCs w:val="16"/>
              </w:rPr>
              <w:t>Tick</w:t>
            </w:r>
          </w:p>
        </w:tc>
        <w:tc>
          <w:tcPr>
            <w:tcW w:w="7486" w:type="dxa"/>
            <w:tcBorders>
              <w:top w:val="none" w:sz="0" w:space="0" w:color="FFFFFF"/>
              <w:left w:val="none" w:sz="0" w:space="0" w:color="FFFFFF"/>
              <w:bottom w:val="none" w:sz="0" w:space="0" w:color="FFFFFF"/>
              <w:right w:val="none" w:sz="0" w:space="0" w:color="FFFFFF"/>
            </w:tcBorders>
            <w:shd w:val="clear" w:color="auto" w:fill="1E1E1C"/>
            <w:tcMar>
              <w:top w:w="60" w:type="dxa"/>
              <w:left w:w="120" w:type="dxa"/>
              <w:bottom w:w="60" w:type="dxa"/>
              <w:right w:w="120" w:type="dxa"/>
            </w:tcMar>
          </w:tcPr>
          <w:p w14:paraId="1E936691" w14:textId="77777777" w:rsidR="00202725" w:rsidRDefault="00CF6A82">
            <w:pPr>
              <w:spacing w:line="252" w:lineRule="auto"/>
            </w:pPr>
            <w:r>
              <w:rPr>
                <w:b/>
                <w:bCs/>
                <w:color w:val="FFFFFF"/>
                <w:sz w:val="18"/>
                <w:szCs w:val="18"/>
              </w:rPr>
              <w:t>Reason for objecting</w:t>
            </w:r>
          </w:p>
        </w:tc>
        <w:tc>
          <w:tcPr>
            <w:tcW w:w="2500" w:type="dxa"/>
            <w:tcBorders>
              <w:top w:val="none" w:sz="0" w:space="0" w:color="FFFFFF"/>
              <w:left w:val="none" w:sz="0" w:space="0" w:color="FFFFFF"/>
              <w:bottom w:val="none" w:sz="0" w:space="0" w:color="FFFFFF"/>
              <w:right w:val="none" w:sz="0" w:space="0" w:color="FFFFFF"/>
            </w:tcBorders>
            <w:shd w:val="clear" w:color="auto" w:fill="1E1E1C"/>
            <w:tcMar>
              <w:top w:w="60" w:type="dxa"/>
              <w:left w:w="120" w:type="dxa"/>
              <w:bottom w:w="60" w:type="dxa"/>
              <w:right w:w="120" w:type="dxa"/>
            </w:tcMar>
          </w:tcPr>
          <w:p w14:paraId="17D29721" w14:textId="77777777" w:rsidR="00202725" w:rsidRDefault="00CF6A82">
            <w:pPr>
              <w:spacing w:line="252" w:lineRule="auto"/>
            </w:pPr>
            <w:r>
              <w:rPr>
                <w:b/>
                <w:bCs/>
                <w:color w:val="FFFFFF"/>
                <w:sz w:val="18"/>
                <w:szCs w:val="18"/>
              </w:rPr>
              <w:t>Reference (NPPF Dec 2024)</w:t>
            </w:r>
          </w:p>
        </w:tc>
      </w:tr>
      <w:tr w:rsidR="00202725" w14:paraId="09BDE95D"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66DEBB22" w14:textId="77777777" w:rsidR="00202725" w:rsidRDefault="00CF6A82">
            <w:pPr>
              <w:keepNext/>
              <w:spacing w:line="252" w:lineRule="auto"/>
            </w:pPr>
            <w:r>
              <w:rPr>
                <w:b/>
                <w:bCs/>
                <w:color w:val="FFFFFF"/>
                <w:sz w:val="19"/>
                <w:szCs w:val="19"/>
              </w:rPr>
              <w:t>Flood risk</w:t>
            </w:r>
          </w:p>
        </w:tc>
      </w:tr>
      <w:tr w:rsidR="00202725" w14:paraId="230F91ED"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5AE3860"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17B59F6E" w14:textId="77777777" w:rsidR="00202725" w:rsidRDefault="00CF6A82">
            <w:pPr>
              <w:spacing w:line="252" w:lineRule="auto"/>
            </w:pPr>
            <w:r>
              <w:rPr>
                <w:b/>
                <w:bCs/>
                <w:color w:val="1E1E1C"/>
                <w:sz w:val="17"/>
                <w:szCs w:val="17"/>
              </w:rPr>
              <w:t xml:space="preserve">Flood risk location: </w:t>
            </w:r>
            <w:r>
              <w:rPr>
                <w:color w:val="1E1E1C"/>
                <w:sz w:val="17"/>
                <w:szCs w:val="17"/>
              </w:rPr>
              <w:t>Sandown Fields includes land at significant flood risk. National policy requires development to be directed to lower-risk locations wherever reasonably available, rather than placing housing in a constrained flood-risk location such as Sandown Fields.</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DB20FA9" w14:textId="77777777" w:rsidR="00202725" w:rsidRDefault="00CF6A82">
            <w:pPr>
              <w:spacing w:line="252" w:lineRule="auto"/>
            </w:pPr>
            <w:r>
              <w:rPr>
                <w:b/>
                <w:bCs/>
                <w:color w:val="477E3A"/>
                <w:sz w:val="16"/>
                <w:szCs w:val="16"/>
              </w:rPr>
              <w:t>NPPF 2024 paras 170, 172(a), 174-175</w:t>
            </w:r>
          </w:p>
        </w:tc>
      </w:tr>
      <w:tr w:rsidR="00202725" w14:paraId="5D0D9434"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75DE82C"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58A0A6DE" w14:textId="77777777" w:rsidR="00202725" w:rsidRDefault="00CF6A82">
            <w:pPr>
              <w:spacing w:line="252" w:lineRule="auto"/>
            </w:pPr>
            <w:r>
              <w:rPr>
                <w:b/>
                <w:bCs/>
                <w:color w:val="1E1E1C"/>
                <w:sz w:val="17"/>
                <w:szCs w:val="17"/>
              </w:rPr>
              <w:t xml:space="preserve">Flood risk must include the future: </w:t>
            </w:r>
            <w:r>
              <w:rPr>
                <w:color w:val="1E1E1C"/>
                <w:sz w:val="17"/>
                <w:szCs w:val="17"/>
              </w:rPr>
              <w:t>The Council must consider current and future flood risk, including climate change and cumulative impacts. Sandown Fields should not be allocated unless evidence shows the site remains suitable throughout the lifetime of the proposed housing.</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62E660C" w14:textId="77777777" w:rsidR="00202725" w:rsidRDefault="00CF6A82">
            <w:pPr>
              <w:spacing w:line="252" w:lineRule="auto"/>
            </w:pPr>
            <w:r>
              <w:rPr>
                <w:b/>
                <w:bCs/>
                <w:color w:val="477E3A"/>
                <w:sz w:val="16"/>
                <w:szCs w:val="16"/>
              </w:rPr>
              <w:t>NPPF 2024 paras 162, 171, 173</w:t>
            </w:r>
          </w:p>
        </w:tc>
      </w:tr>
      <w:tr w:rsidR="00202725" w14:paraId="75A37683"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CFB716B"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053B109C" w14:textId="77777777" w:rsidR="00202725" w:rsidRDefault="00CF6A82">
            <w:pPr>
              <w:spacing w:line="252" w:lineRule="auto"/>
            </w:pPr>
            <w:r>
              <w:rPr>
                <w:b/>
                <w:bCs/>
                <w:color w:val="1E1E1C"/>
                <w:sz w:val="17"/>
                <w:szCs w:val="17"/>
              </w:rPr>
              <w:t xml:space="preserve">Floodplain should be protected: </w:t>
            </w:r>
            <w:r>
              <w:rPr>
                <w:color w:val="1E1E1C"/>
                <w:sz w:val="17"/>
                <w:szCs w:val="17"/>
              </w:rPr>
              <w:t>National policy requires land needed for flood management, like Sandown Fields, to be safeguarded rather than treated as available housing land, as it provides a crucial flood-management function.</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5F8D22A" w14:textId="77777777" w:rsidR="00202725" w:rsidRDefault="00CF6A82">
            <w:pPr>
              <w:spacing w:line="252" w:lineRule="auto"/>
            </w:pPr>
            <w:r>
              <w:rPr>
                <w:b/>
                <w:bCs/>
                <w:color w:val="477E3A"/>
                <w:sz w:val="16"/>
                <w:szCs w:val="16"/>
              </w:rPr>
              <w:t>NPPF 2024 paras 125(b), 172(b)</w:t>
            </w:r>
          </w:p>
        </w:tc>
      </w:tr>
      <w:tr w:rsidR="00202725" w14:paraId="328EC488"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B0676F4"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620E2FC0" w14:textId="77777777" w:rsidR="00202725" w:rsidRDefault="00CF6A82">
            <w:pPr>
              <w:spacing w:line="252" w:lineRule="auto"/>
            </w:pPr>
            <w:r>
              <w:rPr>
                <w:b/>
                <w:bCs/>
                <w:color w:val="1E1E1C"/>
                <w:sz w:val="17"/>
                <w:szCs w:val="17"/>
              </w:rPr>
              <w:t xml:space="preserve">Must not increase flooding elsewhere: </w:t>
            </w:r>
            <w:r>
              <w:rPr>
                <w:color w:val="1E1E1C"/>
                <w:sz w:val="17"/>
                <w:szCs w:val="17"/>
              </w:rPr>
              <w:t>Development must not increase flood risk elsewhere. Loss of this open floodplain, and changes to ground levels and drainage, could be catastrophic for the surrounding area, including homes on the Racecourse Estate.</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554AD308" w14:textId="77777777" w:rsidR="00202725" w:rsidRDefault="00CF6A82">
            <w:pPr>
              <w:spacing w:line="252" w:lineRule="auto"/>
            </w:pPr>
            <w:r>
              <w:rPr>
                <w:b/>
                <w:bCs/>
                <w:color w:val="477E3A"/>
                <w:sz w:val="16"/>
                <w:szCs w:val="16"/>
              </w:rPr>
              <w:t>NPPF 2024 paras 170, 178(b), 181</w:t>
            </w:r>
          </w:p>
        </w:tc>
      </w:tr>
      <w:tr w:rsidR="00202725" w14:paraId="5D435949"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A165B17"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36B15859" w14:textId="77777777" w:rsidR="00202725" w:rsidRDefault="00CF6A82">
            <w:pPr>
              <w:spacing w:line="252" w:lineRule="auto"/>
            </w:pPr>
            <w:r>
              <w:rPr>
                <w:b/>
                <w:bCs/>
                <w:color w:val="1E1E1C"/>
                <w:sz w:val="17"/>
                <w:szCs w:val="17"/>
              </w:rPr>
              <w:t xml:space="preserve">Climate change resilience: </w:t>
            </w:r>
            <w:r>
              <w:rPr>
                <w:color w:val="1E1E1C"/>
                <w:sz w:val="17"/>
                <w:szCs w:val="17"/>
              </w:rPr>
              <w:t>No compelling evidence has been provided to show the site's long-term flood resilience, as required by national policy. Without it, this allocation is unsound.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C9723C0" w14:textId="77777777" w:rsidR="00202725" w:rsidRDefault="00CF6A82">
            <w:pPr>
              <w:spacing w:line="252" w:lineRule="auto"/>
            </w:pPr>
            <w:r>
              <w:rPr>
                <w:b/>
                <w:bCs/>
                <w:color w:val="477E3A"/>
                <w:sz w:val="16"/>
                <w:szCs w:val="16"/>
              </w:rPr>
              <w:t>NPPF 2024 paras 161-164</w:t>
            </w:r>
          </w:p>
        </w:tc>
      </w:tr>
      <w:tr w:rsidR="00202725" w14:paraId="5630E87F"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7BC52BDE" w14:textId="77777777" w:rsidR="00202725" w:rsidRDefault="00CF6A82">
            <w:pPr>
              <w:keepNext/>
              <w:spacing w:line="252" w:lineRule="auto"/>
            </w:pPr>
            <w:r>
              <w:rPr>
                <w:b/>
                <w:bCs/>
                <w:color w:val="FFFFFF"/>
                <w:sz w:val="19"/>
                <w:szCs w:val="19"/>
              </w:rPr>
              <w:t>Conflict with the safeguarded SEMMMs route (Hazel Grove Bypass)</w:t>
            </w:r>
          </w:p>
        </w:tc>
      </w:tr>
      <w:tr w:rsidR="00202725" w14:paraId="206B82C2"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D542BED"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1125EA22" w14:textId="77777777" w:rsidR="00202725" w:rsidRDefault="00CF6A82">
            <w:pPr>
              <w:spacing w:line="252" w:lineRule="auto"/>
            </w:pPr>
            <w:r>
              <w:rPr>
                <w:b/>
                <w:bCs/>
                <w:color w:val="1E1E1C"/>
                <w:sz w:val="17"/>
                <w:szCs w:val="17"/>
              </w:rPr>
              <w:t xml:space="preserve">SEMMMs safeguarding: </w:t>
            </w:r>
            <w:r>
              <w:rPr>
                <w:color w:val="1E1E1C"/>
                <w:sz w:val="17"/>
                <w:szCs w:val="17"/>
              </w:rPr>
              <w:t>Sandown Fields sits within the safeguarded route for the SEMMMs strategic transport scheme (the planned Hazel Grove Bypass). Council policy requires this route to be protected from development that would obstruct or compromise it.</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693D551" w14:textId="77777777" w:rsidR="00202725" w:rsidRDefault="00CF6A82">
            <w:pPr>
              <w:spacing w:line="252" w:lineRule="auto"/>
            </w:pPr>
            <w:r>
              <w:rPr>
                <w:b/>
                <w:bCs/>
                <w:color w:val="477E3A"/>
                <w:sz w:val="16"/>
                <w:szCs w:val="16"/>
              </w:rPr>
              <w:t>Stockport Policy INF16; NPPF 2024 para 111(c)</w:t>
            </w:r>
          </w:p>
        </w:tc>
      </w:tr>
      <w:tr w:rsidR="00202725" w14:paraId="37FBF565"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784098B"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F6EF4C1" w14:textId="77777777" w:rsidR="00202725" w:rsidRDefault="00CF6A82">
            <w:pPr>
              <w:spacing w:line="252" w:lineRule="auto"/>
            </w:pPr>
            <w:r>
              <w:rPr>
                <w:b/>
                <w:bCs/>
                <w:color w:val="1E1E1C"/>
                <w:sz w:val="17"/>
                <w:szCs w:val="17"/>
              </w:rPr>
              <w:t xml:space="preserve">Land requirement must be established first: </w:t>
            </w:r>
            <w:r>
              <w:rPr>
                <w:color w:val="1E1E1C"/>
                <w:sz w:val="17"/>
                <w:szCs w:val="17"/>
              </w:rPr>
              <w:t>The full land needed for the route, including the embankment, drainage and construction areas, has not been published. Until it is, the true amount of land available for housing on HOM 2.18 cannot be determined.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5EB09975" w14:textId="77777777" w:rsidR="00202725" w:rsidRDefault="00CF6A82">
            <w:pPr>
              <w:spacing w:line="252" w:lineRule="auto"/>
            </w:pPr>
            <w:r>
              <w:rPr>
                <w:b/>
                <w:bCs/>
                <w:color w:val="477E3A"/>
                <w:sz w:val="16"/>
                <w:szCs w:val="16"/>
              </w:rPr>
              <w:t>Policy INF16; NPPF 2024 paras 32, 36(b)-(c)</w:t>
            </w:r>
          </w:p>
        </w:tc>
      </w:tr>
      <w:tr w:rsidR="00202725" w14:paraId="6037C5F2"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8020000"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5FC6F7CF" w14:textId="77777777" w:rsidR="00202725" w:rsidRDefault="00CF6A82">
            <w:pPr>
              <w:spacing w:line="252" w:lineRule="auto"/>
            </w:pPr>
            <w:r>
              <w:rPr>
                <w:b/>
                <w:bCs/>
                <w:color w:val="1E1E1C"/>
                <w:sz w:val="17"/>
                <w:szCs w:val="17"/>
              </w:rPr>
              <w:t xml:space="preserve">Embankment versus housing conflict: </w:t>
            </w:r>
            <w:r>
              <w:rPr>
                <w:color w:val="1E1E1C"/>
                <w:sz w:val="17"/>
                <w:szCs w:val="17"/>
              </w:rPr>
              <w:t>Early engineering estimates suggest significant areas of land could be needed for the SEMMMs embankment and associated works alone, materially reducing the land available for homes, roads, open space, drainage and biodiversity.</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6F1DAB0B" w14:textId="77777777" w:rsidR="00202725" w:rsidRDefault="00CF6A82">
            <w:pPr>
              <w:spacing w:line="252" w:lineRule="auto"/>
            </w:pPr>
            <w:r>
              <w:rPr>
                <w:b/>
                <w:bCs/>
                <w:color w:val="477E3A"/>
                <w:sz w:val="16"/>
                <w:szCs w:val="16"/>
              </w:rPr>
              <w:t>Policy INF16; NPPF 2024 paras 32, 36(c)</w:t>
            </w:r>
          </w:p>
        </w:tc>
      </w:tr>
      <w:tr w:rsidR="00202725" w14:paraId="6BA88C4D"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6B1C5FB"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D050BB1" w14:textId="77777777" w:rsidR="00202725" w:rsidRDefault="00CF6A82">
            <w:pPr>
              <w:spacing w:line="252" w:lineRule="auto"/>
            </w:pPr>
            <w:r>
              <w:rPr>
                <w:b/>
                <w:bCs/>
                <w:color w:val="1E1E1C"/>
                <w:sz w:val="17"/>
                <w:szCs w:val="17"/>
              </w:rPr>
              <w:t xml:space="preserve">Premature housing before infrastructure: </w:t>
            </w:r>
            <w:r>
              <w:rPr>
                <w:color w:val="1E1E1C"/>
                <w:sz w:val="17"/>
                <w:szCs w:val="17"/>
              </w:rPr>
              <w:t>Building homes before the route is finalised risks permanently blocking or complicating a route Hazel Grove has waited decades to see delivered.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59E7984" w14:textId="77777777" w:rsidR="00202725" w:rsidRDefault="00CF6A82">
            <w:pPr>
              <w:spacing w:line="252" w:lineRule="auto"/>
            </w:pPr>
            <w:r>
              <w:rPr>
                <w:b/>
                <w:bCs/>
                <w:color w:val="477E3A"/>
                <w:sz w:val="16"/>
                <w:szCs w:val="16"/>
              </w:rPr>
              <w:t>Policy INF16; NPPF 2024 paras 109(d), 111(c)</w:t>
            </w:r>
          </w:p>
        </w:tc>
      </w:tr>
      <w:tr w:rsidR="00202725" w14:paraId="5D1A23B3"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C1B4D86"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E79E8B7" w14:textId="77777777" w:rsidR="00202725" w:rsidRDefault="00CF6A82">
            <w:pPr>
              <w:spacing w:line="252" w:lineRule="auto"/>
            </w:pPr>
            <w:r>
              <w:rPr>
                <w:b/>
                <w:bCs/>
                <w:color w:val="1E1E1C"/>
                <w:sz w:val="17"/>
                <w:szCs w:val="17"/>
              </w:rPr>
              <w:t xml:space="preserve">Future compulsory purchase: </w:t>
            </w:r>
            <w:r>
              <w:rPr>
                <w:color w:val="1E1E1C"/>
                <w:sz w:val="17"/>
                <w:szCs w:val="17"/>
              </w:rPr>
              <w:t>When SEMMMs goes ahead, any homes built on the safeguarded route could face compulsory purchase at public expense. Allocating the site for housing is therefore not justified.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5E1A8EC" w14:textId="77777777" w:rsidR="00202725" w:rsidRDefault="00CF6A82">
            <w:pPr>
              <w:spacing w:line="252" w:lineRule="auto"/>
            </w:pPr>
            <w:r>
              <w:rPr>
                <w:b/>
                <w:bCs/>
                <w:color w:val="477E3A"/>
                <w:sz w:val="16"/>
                <w:szCs w:val="16"/>
              </w:rPr>
              <w:t>Policy INF16; NPPF 2024 paras 36(b), 111(c)</w:t>
            </w:r>
          </w:p>
        </w:tc>
      </w:tr>
      <w:tr w:rsidR="00202725" w14:paraId="5FBB1EF7"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4ED86C2F" w14:textId="77777777" w:rsidR="00202725" w:rsidRDefault="00CF6A82">
            <w:pPr>
              <w:keepNext/>
              <w:spacing w:line="252" w:lineRule="auto"/>
            </w:pPr>
            <w:r>
              <w:rPr>
                <w:b/>
                <w:bCs/>
                <w:color w:val="FFFFFF"/>
                <w:sz w:val="19"/>
                <w:szCs w:val="19"/>
              </w:rPr>
              <w:t>Access and transport</w:t>
            </w:r>
          </w:p>
        </w:tc>
      </w:tr>
      <w:tr w:rsidR="00202725" w14:paraId="68427424"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89FC60B"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147D6572" w14:textId="77777777" w:rsidR="00202725" w:rsidRDefault="00CF6A82">
            <w:pPr>
              <w:spacing w:line="252" w:lineRule="auto"/>
            </w:pPr>
            <w:r>
              <w:rPr>
                <w:b/>
                <w:bCs/>
                <w:color w:val="1E1E1C"/>
                <w:sz w:val="17"/>
                <w:szCs w:val="17"/>
              </w:rPr>
              <w:t xml:space="preserve">Sustainable location: </w:t>
            </w:r>
            <w:r>
              <w:rPr>
                <w:color w:val="1E1E1C"/>
                <w:sz w:val="17"/>
                <w:szCs w:val="17"/>
              </w:rPr>
              <w:t>Development generating significant movement must be in locations that are, or can be made, sustainable, limiting the need to travel and offering a genuine choice of transport. The Council has not shown that Sandown Fields meets this.</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9A98AE6" w14:textId="77777777" w:rsidR="00202725" w:rsidRDefault="00CF6A82">
            <w:pPr>
              <w:spacing w:line="252" w:lineRule="auto"/>
            </w:pPr>
            <w:r>
              <w:rPr>
                <w:b/>
                <w:bCs/>
                <w:color w:val="477E3A"/>
                <w:sz w:val="16"/>
                <w:szCs w:val="16"/>
              </w:rPr>
              <w:t>NPPF 2024 paras 109-110</w:t>
            </w:r>
          </w:p>
        </w:tc>
      </w:tr>
      <w:tr w:rsidR="00202725" w14:paraId="546A90D8"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86E7A12"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14DDB15" w14:textId="77777777" w:rsidR="00202725" w:rsidRDefault="00CF6A82">
            <w:pPr>
              <w:spacing w:line="252" w:lineRule="auto"/>
            </w:pPr>
            <w:r>
              <w:rPr>
                <w:b/>
                <w:bCs/>
                <w:color w:val="1E1E1C"/>
                <w:sz w:val="17"/>
                <w:szCs w:val="17"/>
              </w:rPr>
              <w:t xml:space="preserve">Transport impacts: </w:t>
            </w:r>
            <w:r>
              <w:rPr>
                <w:color w:val="1E1E1C"/>
                <w:sz w:val="17"/>
                <w:szCs w:val="17"/>
              </w:rPr>
              <w:t>A proportionate transport assessment is required, including construction traffic. Construction traffic would need to pass through the Racecourse Estate, where roads are not wide enough to meet legal requirements and carry a 7.5 tonne weight restriction.</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2DA869A" w14:textId="77777777" w:rsidR="00202725" w:rsidRDefault="00CF6A82">
            <w:pPr>
              <w:spacing w:line="252" w:lineRule="auto"/>
            </w:pPr>
            <w:r>
              <w:rPr>
                <w:b/>
                <w:bCs/>
                <w:color w:val="477E3A"/>
                <w:sz w:val="16"/>
                <w:szCs w:val="16"/>
              </w:rPr>
              <w:t>NPPF 2024 paras 109(c), 115(d), 116, 118</w:t>
            </w:r>
          </w:p>
        </w:tc>
      </w:tr>
      <w:tr w:rsidR="00202725" w14:paraId="5DF088EC"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17439293"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165ADEA8" w14:textId="77777777" w:rsidR="00202725" w:rsidRDefault="00CF6A82">
            <w:pPr>
              <w:spacing w:line="252" w:lineRule="auto"/>
            </w:pPr>
            <w:r>
              <w:rPr>
                <w:b/>
                <w:bCs/>
                <w:color w:val="1E1E1C"/>
                <w:sz w:val="17"/>
                <w:szCs w:val="17"/>
              </w:rPr>
              <w:t xml:space="preserve">Walking, cycling and connectivity: </w:t>
            </w:r>
            <w:r>
              <w:rPr>
                <w:color w:val="1E1E1C"/>
                <w:sz w:val="17"/>
                <w:szCs w:val="17"/>
              </w:rPr>
              <w:t>Development should provide safe, direct and practical walking, wheeling and cycling connections. National guidance (LTN 1/20) sets a maximum reasonable walk to a station with regular services of 10 minutes. Walking from the furthest point of the site to Hazel Grove station would take more than 25 minutes.</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371C90EC" w14:textId="77777777" w:rsidR="00202725" w:rsidRDefault="00CF6A82">
            <w:pPr>
              <w:spacing w:line="252" w:lineRule="auto"/>
            </w:pPr>
            <w:r>
              <w:rPr>
                <w:b/>
                <w:bCs/>
                <w:color w:val="477E3A"/>
                <w:sz w:val="16"/>
                <w:szCs w:val="16"/>
              </w:rPr>
              <w:t>NPPF 2024 paras 96(a), 110, 115(a), 117(a); LTN 1/20</w:t>
            </w:r>
          </w:p>
        </w:tc>
      </w:tr>
      <w:tr w:rsidR="00202725" w14:paraId="1371274D"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6FC1A1BE"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266F852" w14:textId="77777777" w:rsidR="00202725" w:rsidRDefault="00CF6A82">
            <w:pPr>
              <w:spacing w:line="252" w:lineRule="auto"/>
            </w:pPr>
            <w:r>
              <w:rPr>
                <w:b/>
                <w:bCs/>
                <w:color w:val="1E1E1C"/>
                <w:sz w:val="17"/>
                <w:szCs w:val="17"/>
              </w:rPr>
              <w:t xml:space="preserve">Access roads: </w:t>
            </w:r>
            <w:r>
              <w:rPr>
                <w:color w:val="1E1E1C"/>
                <w:sz w:val="17"/>
                <w:szCs w:val="17"/>
              </w:rPr>
              <w:t>The proposed access roads are unsuitable and do not meet the necessary highways standards – there is only one access/exit route on any suggested plan which wouldn’t satisfy requirements, so the allocation is not justified or effective.</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3515D31" w14:textId="77777777" w:rsidR="00202725" w:rsidRDefault="00CF6A82">
            <w:pPr>
              <w:spacing w:line="252" w:lineRule="auto"/>
            </w:pPr>
            <w:r>
              <w:rPr>
                <w:b/>
                <w:bCs/>
                <w:color w:val="477E3A"/>
                <w:sz w:val="16"/>
                <w:szCs w:val="16"/>
              </w:rPr>
              <w:t>NPPF 2024 paras 115(b), 116</w:t>
            </w:r>
          </w:p>
        </w:tc>
      </w:tr>
      <w:tr w:rsidR="00202725" w14:paraId="72E1D258"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76FD6A3E" w14:textId="77777777" w:rsidR="00202725" w:rsidRDefault="00CF6A82">
            <w:pPr>
              <w:keepNext/>
              <w:spacing w:line="252" w:lineRule="auto"/>
            </w:pPr>
            <w:r>
              <w:rPr>
                <w:b/>
                <w:bCs/>
                <w:color w:val="FFFFFF"/>
                <w:sz w:val="19"/>
                <w:szCs w:val="19"/>
              </w:rPr>
              <w:t>Ecology and landscape</w:t>
            </w:r>
          </w:p>
        </w:tc>
      </w:tr>
      <w:tr w:rsidR="00202725" w14:paraId="0E496BAC"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C4F63B1"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6CB06287" w14:textId="77777777" w:rsidR="00202725" w:rsidRDefault="00CF6A82">
            <w:pPr>
              <w:spacing w:line="252" w:lineRule="auto"/>
            </w:pPr>
            <w:r>
              <w:rPr>
                <w:b/>
                <w:bCs/>
                <w:color w:val="1E1E1C"/>
                <w:sz w:val="17"/>
                <w:szCs w:val="17"/>
              </w:rPr>
              <w:t xml:space="preserve">Local ecological assets: </w:t>
            </w:r>
            <w:r>
              <w:rPr>
                <w:color w:val="1E1E1C"/>
                <w:sz w:val="17"/>
                <w:szCs w:val="17"/>
              </w:rPr>
              <w:t xml:space="preserve">The site adjoins the </w:t>
            </w:r>
            <w:proofErr w:type="spellStart"/>
            <w:r>
              <w:rPr>
                <w:color w:val="1E1E1C"/>
                <w:sz w:val="17"/>
                <w:szCs w:val="17"/>
              </w:rPr>
              <w:t>Threaphurst</w:t>
            </w:r>
            <w:proofErr w:type="spellEnd"/>
            <w:r>
              <w:rPr>
                <w:color w:val="1E1E1C"/>
                <w:sz w:val="17"/>
                <w:szCs w:val="17"/>
              </w:rPr>
              <w:t xml:space="preserve"> Clough and </w:t>
            </w:r>
            <w:proofErr w:type="spellStart"/>
            <w:r>
              <w:rPr>
                <w:color w:val="1E1E1C"/>
                <w:sz w:val="17"/>
                <w:szCs w:val="17"/>
              </w:rPr>
              <w:t>Ochreley</w:t>
            </w:r>
            <w:proofErr w:type="spellEnd"/>
            <w:r>
              <w:rPr>
                <w:color w:val="1E1E1C"/>
                <w:sz w:val="17"/>
                <w:szCs w:val="17"/>
              </w:rPr>
              <w:t xml:space="preserve"> Brook Site of Biological Importance (SBI). No evidence shows that construction, drainage, pollution, lighting or increased runoff would avoid unacceptable harm to this protected habitat.</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5C0BE18" w14:textId="77777777" w:rsidR="00202725" w:rsidRDefault="00CF6A82">
            <w:pPr>
              <w:spacing w:line="252" w:lineRule="auto"/>
            </w:pPr>
            <w:r>
              <w:rPr>
                <w:b/>
                <w:bCs/>
                <w:color w:val="477E3A"/>
                <w:sz w:val="16"/>
                <w:szCs w:val="16"/>
              </w:rPr>
              <w:t>NPPF 2024 paras 187(a), 192(a), 193(a)</w:t>
            </w:r>
          </w:p>
        </w:tc>
      </w:tr>
      <w:tr w:rsidR="00202725" w14:paraId="272090FA"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31B46DDE" w14:textId="77777777" w:rsidR="00202725" w:rsidRDefault="00CF6A82">
            <w:pPr>
              <w:spacing w:line="252" w:lineRule="auto"/>
              <w:jc w:val="center"/>
            </w:pPr>
            <w:r>
              <w:rPr>
                <w:rFonts w:ascii="Segoe UI Symbol" w:eastAsia="Segoe UI Symbol" w:hAnsi="Segoe UI Symbol" w:cs="Segoe UI Symbol"/>
                <w:color w:val="1E1E1C"/>
                <w:sz w:val="30"/>
                <w:szCs w:val="30"/>
              </w:rPr>
              <w:lastRenderedPageBreak/>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1E7A2F4" w14:textId="77777777" w:rsidR="00202725" w:rsidRDefault="00CF6A82">
            <w:pPr>
              <w:spacing w:line="252" w:lineRule="auto"/>
            </w:pPr>
            <w:r>
              <w:rPr>
                <w:b/>
                <w:bCs/>
                <w:color w:val="1E1E1C"/>
                <w:sz w:val="17"/>
                <w:szCs w:val="17"/>
              </w:rPr>
              <w:t xml:space="preserve">Ecological harm: </w:t>
            </w:r>
            <w:r>
              <w:rPr>
                <w:color w:val="1E1E1C"/>
                <w:sz w:val="17"/>
                <w:szCs w:val="17"/>
              </w:rPr>
              <w:t>Proposals must consider the environmental qualities of land, including habitats and landscape character, and minimise biodiversity impacts.</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5E636B84" w14:textId="77777777" w:rsidR="00202725" w:rsidRDefault="00CF6A82">
            <w:pPr>
              <w:spacing w:line="252" w:lineRule="auto"/>
            </w:pPr>
            <w:r>
              <w:rPr>
                <w:b/>
                <w:bCs/>
                <w:color w:val="477E3A"/>
                <w:sz w:val="16"/>
                <w:szCs w:val="16"/>
              </w:rPr>
              <w:t>NPPF 2024 paras 187(d), 188, 192</w:t>
            </w:r>
          </w:p>
        </w:tc>
      </w:tr>
      <w:tr w:rsidR="00202725" w14:paraId="4444D922"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766A17C"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74DE3A5" w14:textId="77777777" w:rsidR="00202725" w:rsidRDefault="00CF6A82">
            <w:pPr>
              <w:spacing w:line="252" w:lineRule="auto"/>
            </w:pPr>
            <w:r>
              <w:rPr>
                <w:b/>
                <w:bCs/>
                <w:color w:val="1E1E1C"/>
                <w:sz w:val="17"/>
                <w:szCs w:val="17"/>
              </w:rPr>
              <w:t xml:space="preserve">Biodiversity net gain doesn't make it acceptable: </w:t>
            </w:r>
            <w:r>
              <w:rPr>
                <w:color w:val="1E1E1C"/>
                <w:sz w:val="17"/>
                <w:szCs w:val="17"/>
              </w:rPr>
              <w:t>Biodiversity harm should be avoided through site selection wherever possible, not mitigated afterwards. A 10% biodiversity net gain does not make a harmful site acceptable when less damaging alternatives may exist.</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223035C" w14:textId="77777777" w:rsidR="00202725" w:rsidRDefault="00CF6A82">
            <w:pPr>
              <w:spacing w:line="252" w:lineRule="auto"/>
            </w:pPr>
            <w:r>
              <w:rPr>
                <w:b/>
                <w:bCs/>
                <w:color w:val="477E3A"/>
                <w:sz w:val="16"/>
                <w:szCs w:val="16"/>
              </w:rPr>
              <w:t>NPPF 2024 para 193(a)</w:t>
            </w:r>
          </w:p>
        </w:tc>
      </w:tr>
      <w:tr w:rsidR="00202725" w14:paraId="636840B3"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204AB8CE"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6DA08D4D" w14:textId="77777777" w:rsidR="00202725" w:rsidRDefault="00CF6A82">
            <w:pPr>
              <w:spacing w:line="252" w:lineRule="auto"/>
            </w:pPr>
            <w:r>
              <w:rPr>
                <w:b/>
                <w:bCs/>
                <w:color w:val="1E1E1C"/>
                <w:sz w:val="17"/>
                <w:szCs w:val="17"/>
              </w:rPr>
              <w:t xml:space="preserve">Landscape and countryside character: </w:t>
            </w:r>
            <w:r>
              <w:rPr>
                <w:color w:val="1E1E1C"/>
                <w:sz w:val="17"/>
                <w:szCs w:val="17"/>
              </w:rPr>
              <w:t>Development would permanently change the open, rural character of the landscape in a way that cannot simply be designed around.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359B457" w14:textId="77777777" w:rsidR="00202725" w:rsidRDefault="00CF6A82">
            <w:pPr>
              <w:spacing w:line="252" w:lineRule="auto"/>
            </w:pPr>
            <w:r>
              <w:rPr>
                <w:b/>
                <w:bCs/>
                <w:color w:val="477E3A"/>
                <w:sz w:val="16"/>
                <w:szCs w:val="16"/>
              </w:rPr>
              <w:t>NPPF 2024 paras 187(a)-(b), 188</w:t>
            </w:r>
          </w:p>
        </w:tc>
      </w:tr>
      <w:tr w:rsidR="00202725" w14:paraId="22C09539"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3186FDBA" w14:textId="77777777" w:rsidR="00202725" w:rsidRDefault="00CF6A82">
            <w:pPr>
              <w:keepNext/>
              <w:spacing w:line="252" w:lineRule="auto"/>
            </w:pPr>
            <w:r>
              <w:rPr>
                <w:b/>
                <w:bCs/>
                <w:color w:val="FFFFFF"/>
                <w:sz w:val="19"/>
                <w:szCs w:val="19"/>
              </w:rPr>
              <w:t>Do the numbers add up?</w:t>
            </w:r>
          </w:p>
        </w:tc>
      </w:tr>
      <w:tr w:rsidR="00202725" w14:paraId="4BFD147A"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51297E94"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3FE9C98F" w14:textId="77777777" w:rsidR="00202725" w:rsidRDefault="00CF6A82">
            <w:pPr>
              <w:spacing w:line="252" w:lineRule="auto"/>
            </w:pPr>
            <w:r>
              <w:rPr>
                <w:b/>
                <w:bCs/>
                <w:color w:val="1E1E1C"/>
                <w:sz w:val="17"/>
                <w:szCs w:val="17"/>
              </w:rPr>
              <w:t xml:space="preserve">Cumulative impact: </w:t>
            </w:r>
            <w:r>
              <w:rPr>
                <w:color w:val="1E1E1C"/>
                <w:sz w:val="17"/>
                <w:szCs w:val="17"/>
              </w:rPr>
              <w:t>Once flood-risk land, ecological buffers, open space, drainage and the SEMMMs land are all accounted for, it is not clear that 250 homes are realistically deliverable on HOM 2.18. The Council should assess these constraints together, not one by one.</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06E64BF8" w14:textId="77777777" w:rsidR="00202725" w:rsidRDefault="00CF6A82">
            <w:pPr>
              <w:spacing w:line="252" w:lineRule="auto"/>
            </w:pPr>
            <w:r>
              <w:rPr>
                <w:b/>
                <w:bCs/>
                <w:color w:val="477E3A"/>
                <w:sz w:val="16"/>
                <w:szCs w:val="16"/>
              </w:rPr>
              <w:t>NPPF 2024 paras 32-33, 116, 171</w:t>
            </w:r>
          </w:p>
        </w:tc>
      </w:tr>
      <w:tr w:rsidR="00202725" w14:paraId="3FDC840B"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47076CAE"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02E11952" w14:textId="77777777" w:rsidR="00202725" w:rsidRDefault="00CF6A82">
            <w:pPr>
              <w:spacing w:line="252" w:lineRule="auto"/>
            </w:pPr>
            <w:r>
              <w:rPr>
                <w:b/>
                <w:bCs/>
                <w:color w:val="1E1E1C"/>
                <w:sz w:val="17"/>
                <w:szCs w:val="17"/>
              </w:rPr>
              <w:t xml:space="preserve">Genuine plan-making evidence: </w:t>
            </w:r>
            <w:r>
              <w:rPr>
                <w:color w:val="1E1E1C"/>
                <w:sz w:val="17"/>
                <w:szCs w:val="17"/>
              </w:rPr>
              <w:t>Plans must be based on robust, up-to-date evidence. If the SEMMMs engineering requirement has materially changed the usable area of Sandown Fields, the housing capacity should be reassessed, as the allocation is not currently sound.</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1095048E" w14:textId="77777777" w:rsidR="00202725" w:rsidRDefault="00CF6A82">
            <w:pPr>
              <w:spacing w:line="252" w:lineRule="auto"/>
            </w:pPr>
            <w:r>
              <w:rPr>
                <w:b/>
                <w:bCs/>
                <w:color w:val="477E3A"/>
                <w:sz w:val="16"/>
                <w:szCs w:val="16"/>
              </w:rPr>
              <w:t>NPPF 2024 paras 32, 36</w:t>
            </w:r>
          </w:p>
        </w:tc>
      </w:tr>
      <w:tr w:rsidR="00202725" w14:paraId="126A2855"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9C27D48"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054CDA1F" w14:textId="77777777" w:rsidR="00202725" w:rsidRDefault="00CF6A82">
            <w:pPr>
              <w:spacing w:line="252" w:lineRule="auto"/>
            </w:pPr>
            <w:r>
              <w:rPr>
                <w:b/>
                <w:bCs/>
                <w:color w:val="1E1E1C"/>
                <w:sz w:val="17"/>
                <w:szCs w:val="17"/>
              </w:rPr>
              <w:t xml:space="preserve">Combined land-use conflict: </w:t>
            </w:r>
            <w:r>
              <w:rPr>
                <w:color w:val="1E1E1C"/>
                <w:sz w:val="17"/>
                <w:szCs w:val="17"/>
              </w:rPr>
              <w:t>The site would have to accommodate housing, roads, open space, biodiversity, drainage, flood-risk measures and the SEMMMs route and embankment. Until a detailed, evidenced masterplan shows otherwise, the claimed capacity is not proven to be deliverable.</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70589C1E" w14:textId="77777777" w:rsidR="00202725" w:rsidRDefault="00CF6A82">
            <w:pPr>
              <w:spacing w:line="252" w:lineRule="auto"/>
            </w:pPr>
            <w:r>
              <w:rPr>
                <w:b/>
                <w:bCs/>
                <w:color w:val="477E3A"/>
                <w:sz w:val="16"/>
                <w:szCs w:val="16"/>
              </w:rPr>
              <w:t>NPPF 2024 paras 36(c), 72, 125(b), 172(b)</w:t>
            </w:r>
          </w:p>
        </w:tc>
      </w:tr>
      <w:tr w:rsidR="00202725" w14:paraId="51F274AD"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0D99FB0E"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67410813" w14:textId="77777777" w:rsidR="00202725" w:rsidRDefault="00CF6A82">
            <w:pPr>
              <w:spacing w:line="252" w:lineRule="auto"/>
            </w:pPr>
            <w:r>
              <w:rPr>
                <w:b/>
                <w:bCs/>
                <w:color w:val="1E1E1C"/>
                <w:sz w:val="17"/>
                <w:szCs w:val="17"/>
              </w:rPr>
              <w:t xml:space="preserve">Mitigation: </w:t>
            </w:r>
            <w:r>
              <w:rPr>
                <w:color w:val="1E1E1C"/>
                <w:sz w:val="17"/>
                <w:szCs w:val="17"/>
              </w:rPr>
              <w:t>The mitigation proposed to make development acceptable is not viable and would have a significant negative effect on the local area, so the allocation is not effective.</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4DF9F63" w14:textId="77777777" w:rsidR="00202725" w:rsidRDefault="00CF6A82">
            <w:pPr>
              <w:spacing w:line="252" w:lineRule="auto"/>
            </w:pPr>
            <w:r>
              <w:rPr>
                <w:b/>
                <w:bCs/>
                <w:color w:val="477E3A"/>
                <w:sz w:val="16"/>
                <w:szCs w:val="16"/>
              </w:rPr>
              <w:t>NPPF 2024 paras 33, 115(d), 178-179, 193(a)</w:t>
            </w:r>
          </w:p>
        </w:tc>
      </w:tr>
      <w:tr w:rsidR="00202725" w14:paraId="1E851DE3" w14:textId="77777777">
        <w:trPr>
          <w:cantSplit/>
        </w:trPr>
        <w:tc>
          <w:tcPr>
            <w:tcW w:w="10546" w:type="dxa"/>
            <w:gridSpan w:val="3"/>
            <w:tcBorders>
              <w:top w:val="none" w:sz="0" w:space="0" w:color="FFFFFF"/>
              <w:left w:val="none" w:sz="0" w:space="0" w:color="FFFFFF"/>
              <w:bottom w:val="none" w:sz="0" w:space="0" w:color="FFFFFF"/>
              <w:right w:val="none" w:sz="0" w:space="0" w:color="FFFFFF"/>
            </w:tcBorders>
            <w:shd w:val="clear" w:color="auto" w:fill="477E3A"/>
            <w:tcMar>
              <w:top w:w="50" w:type="dxa"/>
              <w:left w:w="120" w:type="dxa"/>
              <w:bottom w:w="50" w:type="dxa"/>
              <w:right w:w="120" w:type="dxa"/>
            </w:tcMar>
          </w:tcPr>
          <w:p w14:paraId="5D72F746" w14:textId="77777777" w:rsidR="00202725" w:rsidRDefault="00CF6A82">
            <w:pPr>
              <w:keepNext/>
              <w:spacing w:line="252" w:lineRule="auto"/>
            </w:pPr>
            <w:r>
              <w:rPr>
                <w:b/>
                <w:bCs/>
                <w:color w:val="FFFFFF"/>
                <w:sz w:val="19"/>
                <w:szCs w:val="19"/>
              </w:rPr>
              <w:t>Green Belt</w:t>
            </w:r>
          </w:p>
        </w:tc>
      </w:tr>
      <w:tr w:rsidR="00202725" w14:paraId="7BD46239" w14:textId="77777777">
        <w:trPr>
          <w:cantSplit/>
        </w:trPr>
        <w:tc>
          <w:tcPr>
            <w:tcW w:w="560" w:type="dxa"/>
            <w:tcBorders>
              <w:top w:val="none" w:sz="0" w:space="0" w:color="FFFFFF"/>
              <w:left w:val="none" w:sz="0" w:space="0" w:color="FFFFFF"/>
              <w:bottom w:val="none" w:sz="0" w:space="0" w:color="FFFFFF"/>
              <w:right w:val="none" w:sz="0" w:space="0" w:color="FFFFFF"/>
            </w:tcBorders>
            <w:tcMar>
              <w:top w:w="40" w:type="dxa"/>
              <w:left w:w="40" w:type="dxa"/>
              <w:bottom w:w="40" w:type="dxa"/>
              <w:right w:w="40" w:type="dxa"/>
            </w:tcMar>
            <w:vAlign w:val="center"/>
          </w:tcPr>
          <w:p w14:paraId="73D83EB1" w14:textId="77777777" w:rsidR="00202725" w:rsidRDefault="00CF6A82">
            <w:pPr>
              <w:spacing w:line="252" w:lineRule="auto"/>
              <w:jc w:val="center"/>
            </w:pPr>
            <w:r>
              <w:rPr>
                <w:rFonts w:ascii="Segoe UI Symbol" w:eastAsia="Segoe UI Symbol" w:hAnsi="Segoe UI Symbol" w:cs="Segoe UI Symbol"/>
                <w:color w:val="1E1E1C"/>
                <w:sz w:val="30"/>
                <w:szCs w:val="30"/>
              </w:rPr>
              <w:t>☐</w:t>
            </w:r>
          </w:p>
        </w:tc>
        <w:tc>
          <w:tcPr>
            <w:tcW w:w="7486"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49E9F31A" w14:textId="77777777" w:rsidR="00202725" w:rsidRDefault="00CF6A82">
            <w:pPr>
              <w:spacing w:line="252" w:lineRule="auto"/>
            </w:pPr>
            <w:r>
              <w:rPr>
                <w:b/>
                <w:bCs/>
                <w:color w:val="1E1E1C"/>
                <w:sz w:val="17"/>
                <w:szCs w:val="17"/>
              </w:rPr>
              <w:t xml:space="preserve">Exceptional circumstances: </w:t>
            </w:r>
            <w:r>
              <w:rPr>
                <w:color w:val="1E1E1C"/>
                <w:sz w:val="17"/>
                <w:szCs w:val="17"/>
              </w:rPr>
              <w:t>Green Belt land can only be released in "exceptional circumstances". The Council has not demonstrated that these exist for Sandown Fields, so the allocation is not consistent with national policy.</w:t>
            </w:r>
          </w:p>
        </w:tc>
        <w:tc>
          <w:tcPr>
            <w:tcW w:w="2500" w:type="dxa"/>
            <w:tcBorders>
              <w:top w:val="none" w:sz="0" w:space="0" w:color="FFFFFF"/>
              <w:left w:val="none" w:sz="0" w:space="0" w:color="FFFFFF"/>
              <w:bottom w:val="none" w:sz="0" w:space="0" w:color="FFFFFF"/>
              <w:right w:val="none" w:sz="0" w:space="0" w:color="FFFFFF"/>
            </w:tcBorders>
            <w:tcMar>
              <w:top w:w="50" w:type="dxa"/>
              <w:left w:w="120" w:type="dxa"/>
              <w:bottom w:w="50" w:type="dxa"/>
              <w:right w:w="120" w:type="dxa"/>
            </w:tcMar>
          </w:tcPr>
          <w:p w14:paraId="2F200E61" w14:textId="77777777" w:rsidR="00202725" w:rsidRDefault="00CF6A82">
            <w:pPr>
              <w:spacing w:line="252" w:lineRule="auto"/>
            </w:pPr>
            <w:r>
              <w:rPr>
                <w:b/>
                <w:bCs/>
                <w:color w:val="477E3A"/>
                <w:sz w:val="16"/>
                <w:szCs w:val="16"/>
              </w:rPr>
              <w:t>NPPF 2024 paras 142-143, 145-148</w:t>
            </w:r>
          </w:p>
        </w:tc>
      </w:tr>
    </w:tbl>
    <w:p w14:paraId="1DC90D62" w14:textId="77777777" w:rsidR="00202725" w:rsidRDefault="00CF6A82">
      <w:r>
        <w:br w:type="page"/>
      </w: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0D7E8B05"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45133900" w14:textId="77777777" w:rsidR="00202725" w:rsidRDefault="00CF6A82">
            <w:pPr>
              <w:spacing w:line="252" w:lineRule="auto"/>
            </w:pPr>
            <w:r>
              <w:rPr>
                <w:b/>
                <w:bCs/>
                <w:color w:val="9FD18F"/>
                <w:sz w:val="24"/>
                <w:szCs w:val="24"/>
              </w:rPr>
              <w:lastRenderedPageBreak/>
              <w:t xml:space="preserve">4  </w:t>
            </w:r>
            <w:r>
              <w:rPr>
                <w:b/>
                <w:bCs/>
                <w:color w:val="FFFFFF"/>
                <w:sz w:val="24"/>
                <w:szCs w:val="24"/>
              </w:rPr>
              <w:t>IN MY OWN WORDS</w:t>
            </w:r>
          </w:p>
        </w:tc>
      </w:tr>
    </w:tbl>
    <w:p w14:paraId="4AA8065F" w14:textId="77777777" w:rsidR="00202725" w:rsidRDefault="00202725">
      <w:pPr>
        <w:spacing w:after="60"/>
      </w:pPr>
    </w:p>
    <w:p w14:paraId="2B095643" w14:textId="77777777" w:rsidR="00202725" w:rsidRDefault="00CF6A82">
      <w:pPr>
        <w:spacing w:after="80" w:line="252" w:lineRule="auto"/>
      </w:pPr>
      <w:r>
        <w:rPr>
          <w:color w:val="1E1E1C"/>
          <w:sz w:val="18"/>
          <w:szCs w:val="18"/>
        </w:rPr>
        <w:t>Explain how the allocation affects you, your home or your area, and why you think it is unsound. For example: flooding you've seen, traffic on your road, or how you use the fields. Continue on a separate sheet if you need to.</w:t>
      </w:r>
    </w:p>
    <w:tbl>
      <w:tblPr>
        <w:tblW w:w="10546" w:type="dxa"/>
        <w:tblBorders>
          <w:top w:val="single" w:sz="8" w:space="0" w:color="7A7A74"/>
          <w:left w:val="single" w:sz="8" w:space="0" w:color="7A7A74"/>
          <w:bottom w:val="single" w:sz="8" w:space="0" w:color="7A7A74"/>
          <w:right w:val="single" w:sz="8" w:space="0" w:color="7A7A74"/>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2C748568"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203F0376" w14:textId="77777777" w:rsidR="00202725" w:rsidRDefault="00202725">
            <w:pPr>
              <w:spacing w:after="80" w:line="252" w:lineRule="auto"/>
            </w:pPr>
          </w:p>
        </w:tc>
      </w:tr>
      <w:tr w:rsidR="00202725" w14:paraId="55CE635D"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0D2EC1D3" w14:textId="77777777" w:rsidR="00202725" w:rsidRDefault="00202725">
            <w:pPr>
              <w:spacing w:after="80" w:line="252" w:lineRule="auto"/>
            </w:pPr>
          </w:p>
        </w:tc>
      </w:tr>
      <w:tr w:rsidR="00202725" w14:paraId="0A6539F4"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69C6CAF6" w14:textId="77777777" w:rsidR="00202725" w:rsidRDefault="00202725">
            <w:pPr>
              <w:spacing w:after="80" w:line="252" w:lineRule="auto"/>
            </w:pPr>
          </w:p>
        </w:tc>
      </w:tr>
      <w:tr w:rsidR="00202725" w14:paraId="388F3AB5"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686CFF68" w14:textId="77777777" w:rsidR="00202725" w:rsidRDefault="00202725">
            <w:pPr>
              <w:spacing w:after="80" w:line="252" w:lineRule="auto"/>
            </w:pPr>
          </w:p>
        </w:tc>
      </w:tr>
      <w:tr w:rsidR="00202725" w14:paraId="53B1DA38"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69CC0A3E" w14:textId="77777777" w:rsidR="00202725" w:rsidRDefault="00202725">
            <w:pPr>
              <w:spacing w:after="80" w:line="252" w:lineRule="auto"/>
            </w:pPr>
          </w:p>
        </w:tc>
      </w:tr>
      <w:tr w:rsidR="00202725" w14:paraId="432291EB"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690D6D2F" w14:textId="77777777" w:rsidR="00202725" w:rsidRDefault="00202725">
            <w:pPr>
              <w:spacing w:after="80" w:line="252" w:lineRule="auto"/>
            </w:pPr>
          </w:p>
        </w:tc>
      </w:tr>
      <w:tr w:rsidR="00202725" w14:paraId="09E59C69"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2044C927" w14:textId="77777777" w:rsidR="00202725" w:rsidRDefault="00202725">
            <w:pPr>
              <w:spacing w:after="80" w:line="252" w:lineRule="auto"/>
            </w:pPr>
          </w:p>
        </w:tc>
      </w:tr>
      <w:tr w:rsidR="00202725" w14:paraId="5C26E042"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48AE274F" w14:textId="77777777" w:rsidR="00202725" w:rsidRDefault="00202725">
            <w:pPr>
              <w:spacing w:after="80" w:line="252" w:lineRule="auto"/>
            </w:pPr>
          </w:p>
        </w:tc>
      </w:tr>
      <w:tr w:rsidR="00202725" w14:paraId="01B5DD57"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5A7626A8" w14:textId="77777777" w:rsidR="00202725" w:rsidRDefault="00202725">
            <w:pPr>
              <w:spacing w:after="80" w:line="252" w:lineRule="auto"/>
            </w:pPr>
          </w:p>
        </w:tc>
      </w:tr>
      <w:tr w:rsidR="00202725" w14:paraId="4637109C"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38F91212" w14:textId="77777777" w:rsidR="00202725" w:rsidRDefault="00202725">
            <w:pPr>
              <w:spacing w:after="80" w:line="252" w:lineRule="auto"/>
            </w:pPr>
          </w:p>
        </w:tc>
      </w:tr>
      <w:tr w:rsidR="00202725" w14:paraId="123E5AC1"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498519DF" w14:textId="77777777" w:rsidR="00202725" w:rsidRDefault="00202725">
            <w:pPr>
              <w:spacing w:after="80" w:line="252" w:lineRule="auto"/>
            </w:pPr>
          </w:p>
        </w:tc>
      </w:tr>
      <w:tr w:rsidR="00202725" w14:paraId="281201BA" w14:textId="77777777">
        <w:trPr>
          <w:trHeight w:hRule="exact" w:val="440"/>
        </w:trPr>
        <w:tc>
          <w:tcPr>
            <w:tcW w:w="10546" w:type="dxa"/>
            <w:tcBorders>
              <w:top w:val="none" w:sz="0" w:space="0" w:color="FFFFFF"/>
              <w:left w:val="none" w:sz="0" w:space="0" w:color="FFFFFF"/>
              <w:bottom w:val="single" w:sz="4" w:space="0" w:color="9A9A94"/>
              <w:right w:val="none" w:sz="0" w:space="0" w:color="FFFFFF"/>
            </w:tcBorders>
            <w:tcMar>
              <w:top w:w="90" w:type="dxa"/>
              <w:left w:w="140" w:type="dxa"/>
              <w:bottom w:w="90" w:type="dxa"/>
              <w:right w:w="140" w:type="dxa"/>
            </w:tcMar>
          </w:tcPr>
          <w:p w14:paraId="7D2C5050" w14:textId="77777777" w:rsidR="00202725" w:rsidRDefault="00202725">
            <w:pPr>
              <w:spacing w:after="80" w:line="252" w:lineRule="auto"/>
            </w:pPr>
          </w:p>
        </w:tc>
      </w:tr>
    </w:tbl>
    <w:p w14:paraId="55D90F5D" w14:textId="77777777" w:rsidR="00202725" w:rsidRDefault="00202725">
      <w:pPr>
        <w:spacing w:after="1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4A4EC898"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032F57FA" w14:textId="77777777" w:rsidR="00202725" w:rsidRDefault="00CF6A82">
            <w:pPr>
              <w:spacing w:line="252" w:lineRule="auto"/>
            </w:pPr>
            <w:r>
              <w:rPr>
                <w:b/>
                <w:bCs/>
                <w:color w:val="9FD18F"/>
                <w:sz w:val="24"/>
                <w:szCs w:val="24"/>
              </w:rPr>
              <w:t xml:space="preserve">5  </w:t>
            </w:r>
            <w:r>
              <w:rPr>
                <w:b/>
                <w:bCs/>
                <w:color w:val="FFFFFF"/>
                <w:sz w:val="24"/>
                <w:szCs w:val="24"/>
              </w:rPr>
              <w:t>THE CHANGE I AM ASKING FOR</w:t>
            </w:r>
          </w:p>
        </w:tc>
      </w:tr>
    </w:tbl>
    <w:p w14:paraId="4B724098" w14:textId="77777777" w:rsidR="00202725" w:rsidRDefault="00202725">
      <w:pPr>
        <w:spacing w:after="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160EB74E" w14:textId="77777777">
        <w:tc>
          <w:tcPr>
            <w:tcW w:w="10546" w:type="dxa"/>
            <w:tcBorders>
              <w:top w:val="none" w:sz="0" w:space="0" w:color="FFFFFF"/>
              <w:left w:val="none" w:sz="0" w:space="0" w:color="FFFFFF"/>
              <w:bottom w:val="none" w:sz="0" w:space="0" w:color="FFFFFF"/>
              <w:right w:val="none" w:sz="0" w:space="0" w:color="FFFFFF"/>
            </w:tcBorders>
            <w:shd w:val="clear" w:color="auto" w:fill="EAF1E6"/>
            <w:tcMar>
              <w:top w:w="120" w:type="dxa"/>
              <w:left w:w="220" w:type="dxa"/>
              <w:bottom w:w="120" w:type="dxa"/>
              <w:right w:w="220" w:type="dxa"/>
            </w:tcMar>
          </w:tcPr>
          <w:p w14:paraId="7924DBBC" w14:textId="31BFDF96" w:rsidR="00202725" w:rsidRPr="00721D9F" w:rsidRDefault="00CF6A82">
            <w:pPr>
              <w:spacing w:line="252" w:lineRule="auto"/>
              <w:rPr>
                <w:b/>
                <w:bCs/>
                <w:color w:val="1E1E1C"/>
              </w:rPr>
            </w:pPr>
            <w:r>
              <w:rPr>
                <w:b/>
                <w:bCs/>
                <w:color w:val="1E1E1C"/>
              </w:rPr>
              <w:t>I ask that allocation HOM 2.18 Sandown Road (Sandown Fields) is removed from the Stockport Local Plan in full, and the site is retained as Green Belt.</w:t>
            </w:r>
            <w:r w:rsidR="00BB7D11">
              <w:rPr>
                <w:b/>
                <w:bCs/>
                <w:color w:val="1E1E1C"/>
              </w:rPr>
              <w:t xml:space="preserve">  </w:t>
            </w:r>
            <w:r w:rsidR="00721D9F">
              <w:rPr>
                <w:b/>
                <w:bCs/>
                <w:color w:val="1E1E1C"/>
              </w:rPr>
              <w:t xml:space="preserve">If not, then my position is that no development on Sandown Fields is considered until after </w:t>
            </w:r>
            <w:r w:rsidR="00BB7D11">
              <w:rPr>
                <w:b/>
                <w:bCs/>
                <w:color w:val="1E1E1C"/>
              </w:rPr>
              <w:t xml:space="preserve">the final SEMMS link is completed and SMBC have been able to fully evaluate the remaining land </w:t>
            </w:r>
            <w:r w:rsidR="00721D9F">
              <w:rPr>
                <w:b/>
                <w:bCs/>
                <w:color w:val="1E1E1C"/>
              </w:rPr>
              <w:t xml:space="preserve">as suitable or otherwise </w:t>
            </w:r>
            <w:r w:rsidR="00BB7D11">
              <w:rPr>
                <w:b/>
                <w:bCs/>
                <w:color w:val="1E1E1C"/>
              </w:rPr>
              <w:t xml:space="preserve">for any future </w:t>
            </w:r>
            <w:r w:rsidR="00721D9F">
              <w:rPr>
                <w:b/>
                <w:bCs/>
                <w:color w:val="1E1E1C"/>
              </w:rPr>
              <w:t xml:space="preserve">potential </w:t>
            </w:r>
            <w:r w:rsidR="00BB7D11">
              <w:rPr>
                <w:b/>
                <w:bCs/>
                <w:color w:val="1E1E1C"/>
              </w:rPr>
              <w:t>development.</w:t>
            </w:r>
          </w:p>
        </w:tc>
      </w:tr>
    </w:tbl>
    <w:p w14:paraId="4D9AF67D" w14:textId="77777777" w:rsidR="00202725" w:rsidRDefault="00202725">
      <w:pPr>
        <w:spacing w:after="1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0707C3A4"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4CEEFA5E" w14:textId="77777777" w:rsidR="00202725" w:rsidRDefault="00CF6A82">
            <w:pPr>
              <w:spacing w:line="252" w:lineRule="auto"/>
            </w:pPr>
            <w:r>
              <w:rPr>
                <w:b/>
                <w:bCs/>
                <w:color w:val="9FD18F"/>
                <w:sz w:val="24"/>
                <w:szCs w:val="24"/>
              </w:rPr>
              <w:t xml:space="preserve">6  </w:t>
            </w:r>
            <w:r>
              <w:rPr>
                <w:b/>
                <w:bCs/>
                <w:color w:val="FFFFFF"/>
                <w:sz w:val="24"/>
                <w:szCs w:val="24"/>
              </w:rPr>
              <w:t>EXAMINATION HEARINGS</w:t>
            </w:r>
          </w:p>
        </w:tc>
      </w:tr>
    </w:tbl>
    <w:p w14:paraId="4FE915BC" w14:textId="77777777" w:rsidR="00202725" w:rsidRDefault="00202725">
      <w:pPr>
        <w:spacing w:after="60"/>
      </w:pPr>
    </w:p>
    <w:p w14:paraId="3BF3BF1D" w14:textId="77777777" w:rsidR="00202725" w:rsidRDefault="00CF6A82">
      <w:pPr>
        <w:spacing w:after="60" w:line="252" w:lineRule="auto"/>
      </w:pPr>
      <w:r>
        <w:rPr>
          <w:color w:val="1E1E1C"/>
          <w:sz w:val="19"/>
          <w:szCs w:val="19"/>
        </w:rPr>
        <w:t>Would you like to take part in the public examination hearings in person?</w:t>
      </w:r>
    </w:p>
    <w:p w14:paraId="10F79201" w14:textId="77777777" w:rsidR="00202725" w:rsidRDefault="00CF6A82">
      <w:pPr>
        <w:spacing w:line="252" w:lineRule="auto"/>
      </w:pPr>
      <w:r>
        <w:rPr>
          <w:rFonts w:ascii="Segoe UI Symbol" w:eastAsia="Segoe UI Symbol" w:hAnsi="Segoe UI Symbol" w:cs="Segoe UI Symbol"/>
          <w:color w:val="1E1E1C"/>
          <w:sz w:val="26"/>
          <w:szCs w:val="26"/>
        </w:rPr>
        <w:t xml:space="preserve">☐ </w:t>
      </w:r>
      <w:r>
        <w:rPr>
          <w:color w:val="1E1E1C"/>
        </w:rPr>
        <w:t xml:space="preserve">No, I'm happy for my written objection to be considered     </w:t>
      </w:r>
      <w:r>
        <w:rPr>
          <w:rFonts w:ascii="Segoe UI Symbol" w:eastAsia="Segoe UI Symbol" w:hAnsi="Segoe UI Symbol" w:cs="Segoe UI Symbol"/>
          <w:color w:val="1E1E1C"/>
          <w:sz w:val="26"/>
          <w:szCs w:val="26"/>
        </w:rPr>
        <w:t xml:space="preserve">☐ </w:t>
      </w:r>
      <w:r>
        <w:rPr>
          <w:color w:val="1E1E1C"/>
        </w:rPr>
        <w:t xml:space="preserve">Yes     </w:t>
      </w:r>
    </w:p>
    <w:p w14:paraId="04A8FB5F" w14:textId="77777777" w:rsidR="00202725" w:rsidRDefault="00202725">
      <w:pPr>
        <w:spacing w:after="1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216C0D5A" w14:textId="77777777">
        <w:tc>
          <w:tcPr>
            <w:tcW w:w="10546" w:type="dxa"/>
            <w:tcBorders>
              <w:top w:val="none" w:sz="0" w:space="0" w:color="FFFFFF"/>
              <w:left w:val="none" w:sz="0" w:space="0" w:color="FFFFFF"/>
              <w:bottom w:val="none" w:sz="0" w:space="0" w:color="FFFFFF"/>
              <w:right w:val="none" w:sz="0" w:space="0" w:color="FFFFFF"/>
            </w:tcBorders>
            <w:shd w:val="clear" w:color="auto" w:fill="477E3A"/>
            <w:tcMar>
              <w:top w:w="80" w:type="dxa"/>
              <w:left w:w="200" w:type="dxa"/>
              <w:bottom w:w="80" w:type="dxa"/>
              <w:right w:w="200" w:type="dxa"/>
            </w:tcMar>
          </w:tcPr>
          <w:p w14:paraId="61C0182B" w14:textId="77777777" w:rsidR="00202725" w:rsidRDefault="00CF6A82">
            <w:pPr>
              <w:spacing w:line="252" w:lineRule="auto"/>
            </w:pPr>
            <w:r>
              <w:rPr>
                <w:b/>
                <w:bCs/>
                <w:color w:val="9FD18F"/>
                <w:sz w:val="24"/>
                <w:szCs w:val="24"/>
              </w:rPr>
              <w:t xml:space="preserve">7  </w:t>
            </w:r>
            <w:r>
              <w:rPr>
                <w:b/>
                <w:bCs/>
                <w:color w:val="FFFFFF"/>
                <w:sz w:val="24"/>
                <w:szCs w:val="24"/>
              </w:rPr>
              <w:t>SIGNATURE</w:t>
            </w:r>
          </w:p>
        </w:tc>
      </w:tr>
    </w:tbl>
    <w:p w14:paraId="49490678" w14:textId="77777777" w:rsidR="00202725" w:rsidRDefault="00202725">
      <w:pPr>
        <w:spacing w:after="6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00"/>
        <w:gridCol w:w="5000"/>
        <w:gridCol w:w="1100"/>
        <w:gridCol w:w="2646"/>
      </w:tblGrid>
      <w:tr w:rsidR="00202725" w14:paraId="7D333306" w14:textId="77777777">
        <w:trPr>
          <w:cantSplit/>
          <w:trHeight w:val="700"/>
        </w:trPr>
        <w:tc>
          <w:tcPr>
            <w:tcW w:w="18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1189FC18" w14:textId="77777777" w:rsidR="00202725" w:rsidRDefault="00CF6A82">
            <w:pPr>
              <w:spacing w:line="252" w:lineRule="auto"/>
            </w:pPr>
            <w:r>
              <w:rPr>
                <w:b/>
                <w:bCs/>
                <w:color w:val="1E1E1C"/>
              </w:rPr>
              <w:t>Signature</w:t>
            </w:r>
          </w:p>
        </w:tc>
        <w:tc>
          <w:tcPr>
            <w:tcW w:w="5000"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tcPr>
          <w:p w14:paraId="7598D7AB" w14:textId="77777777" w:rsidR="00202725" w:rsidRDefault="00202725">
            <w:pPr>
              <w:spacing w:after="80" w:line="252" w:lineRule="auto"/>
            </w:pPr>
          </w:p>
        </w:tc>
        <w:tc>
          <w:tcPr>
            <w:tcW w:w="1100" w:type="dxa"/>
            <w:tcBorders>
              <w:top w:val="single" w:sz="8" w:space="0" w:color="7A7A74"/>
              <w:left w:val="single" w:sz="8" w:space="0" w:color="7A7A74"/>
              <w:bottom w:val="single" w:sz="8" w:space="0" w:color="7A7A74"/>
              <w:right w:val="single" w:sz="8" w:space="0" w:color="7A7A74"/>
            </w:tcBorders>
            <w:shd w:val="clear" w:color="auto" w:fill="EAF1E6"/>
            <w:tcMar>
              <w:top w:w="90" w:type="dxa"/>
              <w:left w:w="140" w:type="dxa"/>
              <w:bottom w:w="90" w:type="dxa"/>
              <w:right w:w="140" w:type="dxa"/>
            </w:tcMar>
            <w:vAlign w:val="center"/>
          </w:tcPr>
          <w:p w14:paraId="0396A8BF" w14:textId="77777777" w:rsidR="00202725" w:rsidRDefault="00CF6A82">
            <w:pPr>
              <w:spacing w:line="252" w:lineRule="auto"/>
            </w:pPr>
            <w:r>
              <w:rPr>
                <w:b/>
                <w:bCs/>
                <w:color w:val="1E1E1C"/>
              </w:rPr>
              <w:t>Date</w:t>
            </w:r>
          </w:p>
        </w:tc>
        <w:tc>
          <w:tcPr>
            <w:tcW w:w="2646" w:type="dxa"/>
            <w:tcBorders>
              <w:top w:val="single" w:sz="8" w:space="0" w:color="7A7A74"/>
              <w:left w:val="single" w:sz="8" w:space="0" w:color="7A7A74"/>
              <w:bottom w:val="single" w:sz="8" w:space="0" w:color="7A7A74"/>
              <w:right w:val="single" w:sz="8" w:space="0" w:color="7A7A74"/>
            </w:tcBorders>
            <w:tcMar>
              <w:top w:w="90" w:type="dxa"/>
              <w:left w:w="140" w:type="dxa"/>
              <w:bottom w:w="90" w:type="dxa"/>
              <w:right w:w="140" w:type="dxa"/>
            </w:tcMar>
          </w:tcPr>
          <w:p w14:paraId="45D450F9" w14:textId="77777777" w:rsidR="00202725" w:rsidRDefault="00202725">
            <w:pPr>
              <w:spacing w:after="80" w:line="252" w:lineRule="auto"/>
            </w:pPr>
          </w:p>
        </w:tc>
      </w:tr>
    </w:tbl>
    <w:p w14:paraId="303973D4" w14:textId="77777777" w:rsidR="00202725" w:rsidRDefault="00202725">
      <w:pPr>
        <w:spacing w:after="200"/>
      </w:pPr>
    </w:p>
    <w:p w14:paraId="2972EB4F" w14:textId="77777777" w:rsidR="0021762C" w:rsidRDefault="0021762C">
      <w:pPr>
        <w:spacing w:after="200"/>
      </w:pPr>
    </w:p>
    <w:tbl>
      <w:tblPr>
        <w:tblW w:w="105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546"/>
      </w:tblGrid>
      <w:tr w:rsidR="00202725" w14:paraId="179CE6C0" w14:textId="77777777">
        <w:tc>
          <w:tcPr>
            <w:tcW w:w="10546" w:type="dxa"/>
            <w:tcBorders>
              <w:top w:val="none" w:sz="0" w:space="0" w:color="FFFFFF"/>
              <w:left w:val="none" w:sz="0" w:space="0" w:color="FFFFFF"/>
              <w:bottom w:val="none" w:sz="0" w:space="0" w:color="FFFFFF"/>
              <w:right w:val="none" w:sz="0" w:space="0" w:color="FFFFFF"/>
            </w:tcBorders>
            <w:shd w:val="clear" w:color="auto" w:fill="1E1E1C"/>
            <w:tcMar>
              <w:top w:w="160" w:type="dxa"/>
              <w:left w:w="240" w:type="dxa"/>
              <w:bottom w:w="160" w:type="dxa"/>
              <w:right w:w="240" w:type="dxa"/>
            </w:tcMar>
          </w:tcPr>
          <w:p w14:paraId="271D4F3A" w14:textId="77777777" w:rsidR="00202725" w:rsidRDefault="00CF6A82">
            <w:pPr>
              <w:spacing w:after="80" w:line="252" w:lineRule="auto"/>
            </w:pPr>
            <w:r>
              <w:rPr>
                <w:b/>
                <w:bCs/>
                <w:color w:val="FFFFFF"/>
                <w:sz w:val="24"/>
                <w:szCs w:val="24"/>
              </w:rPr>
              <w:lastRenderedPageBreak/>
              <w:t>HOW TO SEND THIS FORM</w:t>
            </w:r>
          </w:p>
          <w:p w14:paraId="2A753B4A" w14:textId="77777777" w:rsidR="00202725" w:rsidRDefault="00CF6A82">
            <w:pPr>
              <w:spacing w:after="50" w:line="252" w:lineRule="auto"/>
            </w:pPr>
            <w:r>
              <w:rPr>
                <w:b/>
                <w:bCs/>
                <w:color w:val="9FD18F"/>
                <w:sz w:val="19"/>
                <w:szCs w:val="19"/>
              </w:rPr>
              <w:t xml:space="preserve">By post: </w:t>
            </w:r>
            <w:r>
              <w:rPr>
                <w:color w:val="FFFFFF"/>
                <w:sz w:val="19"/>
                <w:szCs w:val="19"/>
              </w:rPr>
              <w:t>Planning Policy Team, 4th Floor, Stopford House, Piccadilly, Stockport, SK1 3XE. Please post 1st class by Tuesday 3 November, or 2nd class by Friday 30 October, before the last collection of the day.</w:t>
            </w:r>
          </w:p>
          <w:p w14:paraId="6E7049D7" w14:textId="77777777" w:rsidR="00202725" w:rsidRDefault="00CF6A82">
            <w:pPr>
              <w:spacing w:after="50" w:line="252" w:lineRule="auto"/>
            </w:pPr>
            <w:r>
              <w:rPr>
                <w:b/>
                <w:bCs/>
                <w:color w:val="9FD18F"/>
                <w:sz w:val="19"/>
                <w:szCs w:val="19"/>
              </w:rPr>
              <w:t xml:space="preserve">By email: </w:t>
            </w:r>
            <w:r>
              <w:rPr>
                <w:color w:val="FFFFFF"/>
                <w:sz w:val="19"/>
                <w:szCs w:val="19"/>
              </w:rPr>
              <w:t>scan or photograph all pages and send them to local.plan@stockport.gov.uk</w:t>
            </w:r>
          </w:p>
          <w:p w14:paraId="64CDB3A4" w14:textId="77777777" w:rsidR="00202725" w:rsidRDefault="00CF6A82">
            <w:pPr>
              <w:spacing w:after="80" w:line="252" w:lineRule="auto"/>
            </w:pPr>
            <w:r>
              <w:rPr>
                <w:b/>
                <w:bCs/>
                <w:color w:val="9FD18F"/>
                <w:sz w:val="19"/>
                <w:szCs w:val="19"/>
              </w:rPr>
              <w:t xml:space="preserve">Online: </w:t>
            </w:r>
            <w:r>
              <w:rPr>
                <w:color w:val="FFFFFF"/>
                <w:sz w:val="19"/>
                <w:szCs w:val="19"/>
              </w:rPr>
              <w:t>copy your answers into the Council's form at forms.stockport.gov.uk/local-plan-regulation</w:t>
            </w:r>
          </w:p>
          <w:p w14:paraId="42718234" w14:textId="77777777" w:rsidR="00202725" w:rsidRDefault="00CF6A82">
            <w:pPr>
              <w:spacing w:line="252" w:lineRule="auto"/>
            </w:pPr>
            <w:r>
              <w:rPr>
                <w:b/>
                <w:bCs/>
                <w:color w:val="FFFFFF"/>
                <w:sz w:val="18"/>
                <w:szCs w:val="18"/>
              </w:rPr>
              <w:t>It must reach the Council by Sunday 8 November 2026. Late responses can't be accepted. The Council may publish your name and comments as part of the examination.</w:t>
            </w:r>
          </w:p>
        </w:tc>
      </w:tr>
    </w:tbl>
    <w:p w14:paraId="794D0FC4" w14:textId="77777777" w:rsidR="00CF6A82" w:rsidRDefault="00CF6A82"/>
    <w:sectPr w:rsidR="00CF6A82">
      <w:footerReference w:type="default" r:id="rId8"/>
      <w:pgSz w:w="11906" w:h="16838"/>
      <w:pgMar w:top="680" w:right="680" w:bottom="620" w:left="68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7D25" w14:textId="77777777" w:rsidR="00C75979" w:rsidRDefault="00C75979">
      <w:r>
        <w:separator/>
      </w:r>
    </w:p>
  </w:endnote>
  <w:endnote w:type="continuationSeparator" w:id="0">
    <w:p w14:paraId="63D0B1EA" w14:textId="77777777" w:rsidR="00C75979" w:rsidRDefault="00C7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6F5D" w14:textId="3A794C2B" w:rsidR="00202725" w:rsidRDefault="00CF6A82">
    <w:pPr>
      <w:jc w:val="center"/>
    </w:pPr>
    <w:r>
      <w:rPr>
        <w:color w:val="6B6B66"/>
        <w:sz w:val="14"/>
        <w:szCs w:val="14"/>
      </w:rPr>
      <w:t xml:space="preserve">HGGAG objection form  |  HOM 2.18 Sandown Road  |   Page </w:t>
    </w:r>
    <w:r>
      <w:rPr>
        <w:color w:val="6B6B66"/>
        <w:sz w:val="14"/>
        <w:szCs w:val="14"/>
      </w:rPr>
      <w:fldChar w:fldCharType="begin"/>
    </w:r>
    <w:r>
      <w:rPr>
        <w:color w:val="6B6B66"/>
        <w:sz w:val="14"/>
        <w:szCs w:val="14"/>
      </w:rPr>
      <w:instrText>PAGE</w:instrText>
    </w:r>
    <w:r>
      <w:rPr>
        <w:color w:val="6B6B66"/>
        <w:sz w:val="14"/>
        <w:szCs w:val="14"/>
      </w:rPr>
      <w:fldChar w:fldCharType="separate"/>
    </w:r>
    <w:r w:rsidR="0021762C">
      <w:rPr>
        <w:noProof/>
        <w:color w:val="6B6B66"/>
        <w:sz w:val="14"/>
        <w:szCs w:val="14"/>
      </w:rPr>
      <w:t>1</w:t>
    </w:r>
    <w:r>
      <w:rPr>
        <w:color w:val="6B6B66"/>
        <w:sz w:val="14"/>
        <w:szCs w:val="14"/>
      </w:rPr>
      <w:fldChar w:fldCharType="end"/>
    </w:r>
    <w:r>
      <w:rPr>
        <w:color w:val="6B6B66"/>
        <w:sz w:val="14"/>
        <w:szCs w:val="14"/>
      </w:rPr>
      <w:t xml:space="preserve"> of </w:t>
    </w:r>
    <w:r>
      <w:rPr>
        <w:color w:val="6B6B66"/>
        <w:sz w:val="14"/>
        <w:szCs w:val="14"/>
      </w:rPr>
      <w:fldChar w:fldCharType="begin"/>
    </w:r>
    <w:r>
      <w:rPr>
        <w:color w:val="6B6B66"/>
        <w:sz w:val="14"/>
        <w:szCs w:val="14"/>
      </w:rPr>
      <w:instrText>NUMPAGES</w:instrText>
    </w:r>
    <w:r>
      <w:rPr>
        <w:color w:val="6B6B66"/>
        <w:sz w:val="14"/>
        <w:szCs w:val="14"/>
      </w:rPr>
      <w:fldChar w:fldCharType="separate"/>
    </w:r>
    <w:r w:rsidR="0021762C">
      <w:rPr>
        <w:noProof/>
        <w:color w:val="6B6B66"/>
        <w:sz w:val="14"/>
        <w:szCs w:val="14"/>
      </w:rPr>
      <w:t>2</w:t>
    </w:r>
    <w:r>
      <w:rPr>
        <w:color w:val="6B6B6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5856" w14:textId="77777777" w:rsidR="00C75979" w:rsidRDefault="00C75979">
      <w:r>
        <w:separator/>
      </w:r>
    </w:p>
  </w:footnote>
  <w:footnote w:type="continuationSeparator" w:id="0">
    <w:p w14:paraId="4206410A" w14:textId="77777777" w:rsidR="00C75979" w:rsidRDefault="00C75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01399"/>
    <w:multiLevelType w:val="hybridMultilevel"/>
    <w:tmpl w:val="62BE80DE"/>
    <w:lvl w:ilvl="0" w:tplc="6C62449C">
      <w:start w:val="1"/>
      <w:numFmt w:val="bullet"/>
      <w:lvlText w:val="●"/>
      <w:lvlJc w:val="left"/>
      <w:pPr>
        <w:ind w:left="720" w:hanging="360"/>
      </w:pPr>
    </w:lvl>
    <w:lvl w:ilvl="1" w:tplc="8272BE28">
      <w:start w:val="1"/>
      <w:numFmt w:val="bullet"/>
      <w:lvlText w:val="○"/>
      <w:lvlJc w:val="left"/>
      <w:pPr>
        <w:ind w:left="1440" w:hanging="360"/>
      </w:pPr>
    </w:lvl>
    <w:lvl w:ilvl="2" w:tplc="928C8B0E">
      <w:start w:val="1"/>
      <w:numFmt w:val="bullet"/>
      <w:lvlText w:val="■"/>
      <w:lvlJc w:val="left"/>
      <w:pPr>
        <w:ind w:left="2160" w:hanging="360"/>
      </w:pPr>
    </w:lvl>
    <w:lvl w:ilvl="3" w:tplc="29282FB0">
      <w:start w:val="1"/>
      <w:numFmt w:val="bullet"/>
      <w:lvlText w:val="●"/>
      <w:lvlJc w:val="left"/>
      <w:pPr>
        <w:ind w:left="2880" w:hanging="360"/>
      </w:pPr>
    </w:lvl>
    <w:lvl w:ilvl="4" w:tplc="C5FA7F4A">
      <w:start w:val="1"/>
      <w:numFmt w:val="bullet"/>
      <w:lvlText w:val="○"/>
      <w:lvlJc w:val="left"/>
      <w:pPr>
        <w:ind w:left="3600" w:hanging="360"/>
      </w:pPr>
    </w:lvl>
    <w:lvl w:ilvl="5" w:tplc="9A9CF256">
      <w:start w:val="1"/>
      <w:numFmt w:val="bullet"/>
      <w:lvlText w:val="■"/>
      <w:lvlJc w:val="left"/>
      <w:pPr>
        <w:ind w:left="4320" w:hanging="360"/>
      </w:pPr>
    </w:lvl>
    <w:lvl w:ilvl="6" w:tplc="732AADE6">
      <w:start w:val="1"/>
      <w:numFmt w:val="bullet"/>
      <w:lvlText w:val="●"/>
      <w:lvlJc w:val="left"/>
      <w:pPr>
        <w:ind w:left="5040" w:hanging="360"/>
      </w:pPr>
    </w:lvl>
    <w:lvl w:ilvl="7" w:tplc="DF7C35FA">
      <w:start w:val="1"/>
      <w:numFmt w:val="bullet"/>
      <w:lvlText w:val="●"/>
      <w:lvlJc w:val="left"/>
      <w:pPr>
        <w:ind w:left="5760" w:hanging="360"/>
      </w:pPr>
    </w:lvl>
    <w:lvl w:ilvl="8" w:tplc="2E028138">
      <w:start w:val="1"/>
      <w:numFmt w:val="bullet"/>
      <w:lvlText w:val="●"/>
      <w:lvlJc w:val="left"/>
      <w:pPr>
        <w:ind w:left="6480" w:hanging="360"/>
      </w:pPr>
    </w:lvl>
  </w:abstractNum>
  <w:num w:numId="1" w16cid:durableId="11879873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725"/>
    <w:rsid w:val="00202725"/>
    <w:rsid w:val="0021762C"/>
    <w:rsid w:val="00721D9F"/>
    <w:rsid w:val="00A64C46"/>
    <w:rsid w:val="00BB7D11"/>
    <w:rsid w:val="00C75979"/>
    <w:rsid w:val="00C8234A"/>
    <w:rsid w:val="00CF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0228"/>
  <w15:docId w15:val="{3125FA26-6C64-40DB-A5CD-BB985297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Segoe UI" w:hAnsi="Segoe UI" w:cs="Segoe U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21D9F"/>
    <w:pPr>
      <w:tabs>
        <w:tab w:val="center" w:pos="4513"/>
        <w:tab w:val="right" w:pos="9026"/>
      </w:tabs>
    </w:pPr>
  </w:style>
  <w:style w:type="character" w:customStyle="1" w:styleId="HeaderChar">
    <w:name w:val="Header Char"/>
    <w:basedOn w:val="DefaultParagraphFont"/>
    <w:link w:val="Header"/>
    <w:uiPriority w:val="99"/>
    <w:rsid w:val="00721D9F"/>
  </w:style>
  <w:style w:type="paragraph" w:styleId="Footer">
    <w:name w:val="footer"/>
    <w:basedOn w:val="Normal"/>
    <w:link w:val="FooterChar"/>
    <w:uiPriority w:val="99"/>
    <w:unhideWhenUsed/>
    <w:rsid w:val="00721D9F"/>
    <w:pPr>
      <w:tabs>
        <w:tab w:val="center" w:pos="4513"/>
        <w:tab w:val="right" w:pos="9026"/>
      </w:tabs>
    </w:pPr>
  </w:style>
  <w:style w:type="character" w:customStyle="1" w:styleId="FooterChar">
    <w:name w:val="Footer Char"/>
    <w:basedOn w:val="DefaultParagraphFont"/>
    <w:link w:val="Footer"/>
    <w:uiPriority w:val="99"/>
    <w:rsid w:val="0072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1427</Words>
  <Characters>8134</Characters>
  <Application>Microsoft Office Word</Application>
  <DocSecurity>0</DocSecurity>
  <Lines>67</Lines>
  <Paragraphs>19</Paragraphs>
  <ScaleCrop>false</ScaleCrop>
  <Company>mydentist</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Slack</dc:creator>
  <cp:lastModifiedBy>Cheryl Slack</cp:lastModifiedBy>
  <cp:revision>4</cp:revision>
  <dcterms:created xsi:type="dcterms:W3CDTF">2026-10-28T20:28:00Z</dcterms:created>
  <dcterms:modified xsi:type="dcterms:W3CDTF">2026-10-29T15:55:00Z</dcterms:modified>
</cp:coreProperties>
</file>